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5FDA" w14:textId="57ABD741" w:rsidR="00E81978" w:rsidRDefault="00000000">
      <w:pPr>
        <w:pStyle w:val="Title"/>
      </w:pPr>
      <w:sdt>
        <w:sdtPr>
          <w:alias w:val="Title:"/>
          <w:tag w:val="Title:"/>
          <w:id w:val="726351117"/>
          <w:placeholder>
            <w:docPart w:val="A0E69B343650412D8DFA2235063F476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0F4088">
            <w:t>Evidence Based Practice: Assignment 1</w:t>
          </w:r>
        </w:sdtContent>
      </w:sdt>
    </w:p>
    <w:p w14:paraId="530B0962" w14:textId="323777FD" w:rsidR="00B823AA" w:rsidRDefault="000F4088" w:rsidP="00B823AA">
      <w:pPr>
        <w:pStyle w:val="Title2"/>
      </w:pPr>
      <w:r>
        <w:t>Kasi B. Gannon, OTR/L</w:t>
      </w:r>
    </w:p>
    <w:p w14:paraId="6973D09C" w14:textId="1E5323B2" w:rsidR="00E81978" w:rsidRDefault="000F4088" w:rsidP="00B823AA">
      <w:pPr>
        <w:pStyle w:val="Title2"/>
      </w:pPr>
      <w:r>
        <w:t>Doctor of Occupational Therapy Program, Eastern Kentucky University</w:t>
      </w:r>
    </w:p>
    <w:p w14:paraId="3FC799CB" w14:textId="0626E3B6" w:rsidR="000F4088" w:rsidRDefault="000F4088" w:rsidP="00B823AA">
      <w:pPr>
        <w:pStyle w:val="Title2"/>
      </w:pPr>
      <w:r>
        <w:t>OTD 912: Evidenced-Based Practice for Occupational Therapy</w:t>
      </w:r>
    </w:p>
    <w:p w14:paraId="1CFA777D" w14:textId="2FAFBED5" w:rsidR="000F4088" w:rsidRDefault="000F4088" w:rsidP="00B823AA">
      <w:pPr>
        <w:pStyle w:val="Title2"/>
      </w:pPr>
      <w:r>
        <w:t xml:space="preserve">Dr. </w:t>
      </w:r>
      <w:r w:rsidRPr="000F4088">
        <w:t xml:space="preserve">Camille </w:t>
      </w:r>
      <w:proofErr w:type="spellStart"/>
      <w:r w:rsidRPr="000F4088">
        <w:t>Skubik-Peplaski</w:t>
      </w:r>
      <w:proofErr w:type="spellEnd"/>
      <w:r>
        <w:t xml:space="preserve">, </w:t>
      </w:r>
      <w:r w:rsidRPr="000F4088">
        <w:t>PhD</w:t>
      </w:r>
      <w:r>
        <w:t>,</w:t>
      </w:r>
      <w:r w:rsidRPr="000F4088">
        <w:t xml:space="preserve"> OTR/L</w:t>
      </w:r>
      <w:r>
        <w:t>,</w:t>
      </w:r>
      <w:r w:rsidRPr="000F4088">
        <w:t xml:space="preserve"> FAOTA</w:t>
      </w:r>
    </w:p>
    <w:p w14:paraId="0438BE2F" w14:textId="608DA1D2" w:rsidR="000F4088" w:rsidRDefault="000F4088" w:rsidP="00B823AA">
      <w:pPr>
        <w:pStyle w:val="Title2"/>
      </w:pPr>
      <w:r>
        <w:t>March 26, 2023</w:t>
      </w:r>
    </w:p>
    <w:p w14:paraId="3E90A3E8" w14:textId="1C4F2741" w:rsidR="00E81978" w:rsidRDefault="00E81978"/>
    <w:p w14:paraId="50DCE811" w14:textId="77777777" w:rsidR="003F621A" w:rsidRDefault="003F621A"/>
    <w:p w14:paraId="6885FE77" w14:textId="77777777" w:rsidR="003F621A" w:rsidRDefault="003F621A"/>
    <w:p w14:paraId="040EB806" w14:textId="77777777" w:rsidR="003F621A" w:rsidRDefault="003F621A"/>
    <w:p w14:paraId="496109A2" w14:textId="77777777" w:rsidR="003F621A" w:rsidRDefault="003F621A"/>
    <w:p w14:paraId="73C5B71F" w14:textId="77777777" w:rsidR="003F621A" w:rsidRDefault="003F621A"/>
    <w:p w14:paraId="774EBC1C" w14:textId="77777777" w:rsidR="003F621A" w:rsidRDefault="003F621A"/>
    <w:p w14:paraId="103BA7EE" w14:textId="77777777" w:rsidR="003F621A" w:rsidRDefault="003F621A"/>
    <w:p w14:paraId="0AFC9903" w14:textId="77777777" w:rsidR="003F621A" w:rsidRDefault="003F621A"/>
    <w:p w14:paraId="256F2B84" w14:textId="77777777" w:rsidR="003F621A" w:rsidRDefault="003F621A"/>
    <w:p w14:paraId="0A756AF1" w14:textId="77777777" w:rsidR="003F621A" w:rsidRDefault="003F621A"/>
    <w:p w14:paraId="4DECC5C2" w14:textId="691F8659" w:rsidR="00E81978" w:rsidRDefault="00000000" w:rsidP="008646AD">
      <w:pPr>
        <w:pStyle w:val="Heading1"/>
      </w:pPr>
      <w:sdt>
        <w:sdtPr>
          <w:alias w:val="Section title:"/>
          <w:tag w:val="Section title:"/>
          <w:id w:val="984196707"/>
          <w:placeholder>
            <w:docPart w:val="EEF0D2CE378C4D03B5D224B3232A3D7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7B3253">
            <w:t>Evidence Based Practice: Assignment 1</w:t>
          </w:r>
        </w:sdtContent>
      </w:sdt>
    </w:p>
    <w:p w14:paraId="5A2AA9B8" w14:textId="77777777" w:rsidR="00081745" w:rsidRDefault="003D30BA" w:rsidP="0026209A">
      <w:pPr>
        <w:rPr>
          <w:rStyle w:val="normaltextrun"/>
          <w:color w:val="202124"/>
          <w:shd w:val="clear" w:color="auto" w:fill="FFFFFF"/>
        </w:rPr>
      </w:pPr>
      <w:r>
        <w:rPr>
          <w:rStyle w:val="normaltextrun"/>
          <w:color w:val="202124"/>
          <w:shd w:val="clear" w:color="auto" w:fill="FFFFFF"/>
        </w:rPr>
        <w:t xml:space="preserve">In the occupational therapy practice in the inpatient rehabilitation setting, </w:t>
      </w:r>
      <w:r w:rsidR="00206916">
        <w:rPr>
          <w:rStyle w:val="normaltextrun"/>
          <w:color w:val="202124"/>
          <w:shd w:val="clear" w:color="auto" w:fill="FFFFFF"/>
        </w:rPr>
        <w:t xml:space="preserve">the main emphasis is scoring a patient’s level of </w:t>
      </w:r>
      <w:r w:rsidR="00180F8B">
        <w:rPr>
          <w:rStyle w:val="normaltextrun"/>
          <w:color w:val="202124"/>
          <w:shd w:val="clear" w:color="auto" w:fill="FFFFFF"/>
        </w:rPr>
        <w:t xml:space="preserve">performance </w:t>
      </w:r>
      <w:r w:rsidR="000E1E07">
        <w:rPr>
          <w:rStyle w:val="normaltextrun"/>
          <w:color w:val="202124"/>
          <w:shd w:val="clear" w:color="auto" w:fill="FFFFFF"/>
        </w:rPr>
        <w:t xml:space="preserve">with basic activities of daily living (ADLs) </w:t>
      </w:r>
      <w:r w:rsidR="00F27F95">
        <w:rPr>
          <w:rStyle w:val="normaltextrun"/>
          <w:color w:val="202124"/>
          <w:shd w:val="clear" w:color="auto" w:fill="FFFFFF"/>
        </w:rPr>
        <w:t xml:space="preserve">through the </w:t>
      </w:r>
      <w:r w:rsidR="00074E60">
        <w:rPr>
          <w:rStyle w:val="normaltextrun"/>
          <w:color w:val="202124"/>
          <w:shd w:val="clear" w:color="auto" w:fill="FFFFFF"/>
        </w:rPr>
        <w:t>Inpatient Rehabilitation Setting (IRF) Quality Reporting Program (QRP)</w:t>
      </w:r>
      <w:r w:rsidR="003640EC">
        <w:rPr>
          <w:rStyle w:val="normaltextrun"/>
          <w:color w:val="202124"/>
          <w:shd w:val="clear" w:color="auto" w:fill="FFFFFF"/>
        </w:rPr>
        <w:t xml:space="preserve"> (Centers for Medicare &amp; Medicaid Services, 2022)</w:t>
      </w:r>
      <w:r w:rsidR="008E1CD0">
        <w:rPr>
          <w:rStyle w:val="normaltextrun"/>
          <w:color w:val="202124"/>
          <w:shd w:val="clear" w:color="auto" w:fill="FFFFFF"/>
        </w:rPr>
        <w:t xml:space="preserve">. </w:t>
      </w:r>
      <w:r w:rsidR="0026209A">
        <w:t xml:space="preserve">In the inpatient rehabilitation setting, the Functional Independence Measure (FIM) is mainly used to measure the outcomes for reimbursement (Grover, 2022). </w:t>
      </w:r>
      <w:r w:rsidR="008E1CD0">
        <w:rPr>
          <w:rStyle w:val="normaltextrun"/>
          <w:color w:val="202124"/>
          <w:shd w:val="clear" w:color="auto" w:fill="FFFFFF"/>
        </w:rPr>
        <w:t xml:space="preserve">What is not emphasized is the patient’s level of </w:t>
      </w:r>
      <w:r w:rsidR="00180F8B">
        <w:rPr>
          <w:rStyle w:val="normaltextrun"/>
          <w:color w:val="202124"/>
          <w:shd w:val="clear" w:color="auto" w:fill="FFFFFF"/>
        </w:rPr>
        <w:t xml:space="preserve">performance with instrumental activities of daily living (IADLs). </w:t>
      </w:r>
    </w:p>
    <w:p w14:paraId="0F6B9273" w14:textId="3B0936B1" w:rsidR="00E81978" w:rsidRDefault="00BB08AB" w:rsidP="0026209A">
      <w:r>
        <w:rPr>
          <w:rStyle w:val="normaltextrun"/>
          <w:color w:val="202124"/>
          <w:shd w:val="clear" w:color="auto" w:fill="FFFFFF"/>
        </w:rPr>
        <w:t>Due to the pressure for s</w:t>
      </w:r>
      <w:r w:rsidR="004D318E">
        <w:rPr>
          <w:rStyle w:val="normaltextrun"/>
          <w:color w:val="202124"/>
          <w:shd w:val="clear" w:color="auto" w:fill="FFFFFF"/>
        </w:rPr>
        <w:t>coring and showing max</w:t>
      </w:r>
      <w:r w:rsidR="00E1048D">
        <w:rPr>
          <w:rStyle w:val="normaltextrun"/>
          <w:color w:val="202124"/>
          <w:shd w:val="clear" w:color="auto" w:fill="FFFFFF"/>
        </w:rPr>
        <w:t>imal</w:t>
      </w:r>
      <w:r w:rsidR="004D318E">
        <w:rPr>
          <w:rStyle w:val="normaltextrun"/>
          <w:color w:val="202124"/>
          <w:shd w:val="clear" w:color="auto" w:fill="FFFFFF"/>
        </w:rPr>
        <w:t xml:space="preserve"> improvement with ADLs, it has been realized that addressing IADLs </w:t>
      </w:r>
      <w:r w:rsidR="00246051">
        <w:rPr>
          <w:rStyle w:val="normaltextrun"/>
          <w:color w:val="202124"/>
          <w:shd w:val="clear" w:color="auto" w:fill="FFFFFF"/>
        </w:rPr>
        <w:t>has</w:t>
      </w:r>
      <w:r w:rsidR="004D318E">
        <w:rPr>
          <w:rStyle w:val="normaltextrun"/>
          <w:color w:val="202124"/>
          <w:shd w:val="clear" w:color="auto" w:fill="FFFFFF"/>
        </w:rPr>
        <w:t xml:space="preserve"> been neglected</w:t>
      </w:r>
      <w:r w:rsidR="00F20420">
        <w:rPr>
          <w:rStyle w:val="normaltextrun"/>
          <w:color w:val="202124"/>
          <w:shd w:val="clear" w:color="auto" w:fill="FFFFFF"/>
        </w:rPr>
        <w:t xml:space="preserve"> in intervention</w:t>
      </w:r>
      <w:r w:rsidR="004D318E">
        <w:rPr>
          <w:rStyle w:val="normaltextrun"/>
          <w:color w:val="202124"/>
          <w:shd w:val="clear" w:color="auto" w:fill="FFFFFF"/>
        </w:rPr>
        <w:t xml:space="preserve"> prior to discharge home as observed by this occupational therapist</w:t>
      </w:r>
      <w:r w:rsidR="00C17360">
        <w:rPr>
          <w:rStyle w:val="normaltextrun"/>
          <w:color w:val="202124"/>
          <w:shd w:val="clear" w:color="auto" w:fill="FFFFFF"/>
        </w:rPr>
        <w:t xml:space="preserve"> (OT)</w:t>
      </w:r>
      <w:r w:rsidR="004D318E">
        <w:rPr>
          <w:rStyle w:val="normaltextrun"/>
          <w:color w:val="202124"/>
          <w:shd w:val="clear" w:color="auto" w:fill="FFFFFF"/>
        </w:rPr>
        <w:t xml:space="preserve">. </w:t>
      </w:r>
      <w:r w:rsidR="006229EF">
        <w:rPr>
          <w:rStyle w:val="normaltextrun"/>
          <w:color w:val="202124"/>
          <w:shd w:val="clear" w:color="auto" w:fill="FFFFFF"/>
        </w:rPr>
        <w:t xml:space="preserve">The evidence is limited </w:t>
      </w:r>
      <w:proofErr w:type="gramStart"/>
      <w:r w:rsidR="006229EF">
        <w:rPr>
          <w:rStyle w:val="normaltextrun"/>
          <w:color w:val="202124"/>
          <w:shd w:val="clear" w:color="auto" w:fill="FFFFFF"/>
        </w:rPr>
        <w:t>in the area of</w:t>
      </w:r>
      <w:proofErr w:type="gramEnd"/>
      <w:r w:rsidR="006229EF">
        <w:rPr>
          <w:rStyle w:val="normaltextrun"/>
          <w:color w:val="202124"/>
          <w:shd w:val="clear" w:color="auto" w:fill="FFFFFF"/>
        </w:rPr>
        <w:t xml:space="preserve"> IADL focused intervention on the basic activities of daily living. There is also little evidence of </w:t>
      </w:r>
      <w:r w:rsidR="003640EC">
        <w:rPr>
          <w:rStyle w:val="normaltextrun"/>
          <w:color w:val="202124"/>
          <w:shd w:val="clear" w:color="auto" w:fill="FFFFFF"/>
        </w:rPr>
        <w:t>discharge</w:t>
      </w:r>
      <w:r w:rsidR="006229EF">
        <w:rPr>
          <w:rStyle w:val="normaltextrun"/>
          <w:color w:val="202124"/>
          <w:shd w:val="clear" w:color="auto" w:fill="FFFFFF"/>
        </w:rPr>
        <w:t xml:space="preserve"> readiness following IADL training in the inpatient rehabilitation setting. </w:t>
      </w:r>
      <w:r w:rsidR="00692210">
        <w:rPr>
          <w:rStyle w:val="normaltextrun"/>
          <w:color w:val="202124"/>
          <w:shd w:val="clear" w:color="auto" w:fill="FFFFFF"/>
        </w:rPr>
        <w:t xml:space="preserve">In incorporating IADLs into treatment sessions led by the occupational therapist, </w:t>
      </w:r>
      <w:r w:rsidR="00B565E7">
        <w:rPr>
          <w:rStyle w:val="normaltextrun"/>
          <w:color w:val="202124"/>
          <w:shd w:val="clear" w:color="auto" w:fill="FFFFFF"/>
        </w:rPr>
        <w:t xml:space="preserve">such as cooking, baking, unloading/loading dishwasher, </w:t>
      </w:r>
      <w:r w:rsidR="000917B9">
        <w:rPr>
          <w:rStyle w:val="normaltextrun"/>
          <w:color w:val="202124"/>
          <w:shd w:val="clear" w:color="auto" w:fill="FFFFFF"/>
        </w:rPr>
        <w:t xml:space="preserve">retrieving items from the cabinets, laundry, </w:t>
      </w:r>
      <w:r w:rsidR="00C8503D">
        <w:rPr>
          <w:rStyle w:val="normaltextrun"/>
          <w:color w:val="202124"/>
          <w:shd w:val="clear" w:color="auto" w:fill="FFFFFF"/>
        </w:rPr>
        <w:t>and practicing shopping</w:t>
      </w:r>
      <w:r w:rsidR="00CC1066">
        <w:rPr>
          <w:rStyle w:val="normaltextrun"/>
          <w:color w:val="202124"/>
          <w:shd w:val="clear" w:color="auto" w:fill="FFFFFF"/>
        </w:rPr>
        <w:t xml:space="preserve">, </w:t>
      </w:r>
      <w:r w:rsidR="000B25B3">
        <w:rPr>
          <w:rStyle w:val="normaltextrun"/>
          <w:color w:val="202124"/>
          <w:shd w:val="clear" w:color="auto" w:fill="FFFFFF"/>
        </w:rPr>
        <w:t xml:space="preserve">it is hypothesized that the </w:t>
      </w:r>
      <w:r w:rsidR="009A22B5">
        <w:rPr>
          <w:rStyle w:val="normaltextrun"/>
          <w:color w:val="202124"/>
          <w:shd w:val="clear" w:color="auto" w:fill="FFFFFF"/>
        </w:rPr>
        <w:t xml:space="preserve">patient’s </w:t>
      </w:r>
      <w:r w:rsidR="00193854">
        <w:rPr>
          <w:rStyle w:val="normaltextrun"/>
          <w:color w:val="202124"/>
          <w:shd w:val="clear" w:color="auto" w:fill="FFFFFF"/>
        </w:rPr>
        <w:t xml:space="preserve">quality indicator scoring for basic ADLs </w:t>
      </w:r>
      <w:r w:rsidR="00211700">
        <w:rPr>
          <w:rStyle w:val="normaltextrun"/>
          <w:color w:val="202124"/>
          <w:shd w:val="clear" w:color="auto" w:fill="FFFFFF"/>
        </w:rPr>
        <w:t xml:space="preserve">will improve, as well as patient’s readiness level to </w:t>
      </w:r>
      <w:r w:rsidR="00246051">
        <w:rPr>
          <w:rStyle w:val="normaltextrun"/>
          <w:color w:val="202124"/>
          <w:shd w:val="clear" w:color="auto" w:fill="FFFFFF"/>
        </w:rPr>
        <w:t xml:space="preserve">discharge home safely. </w:t>
      </w:r>
      <w:r w:rsidR="00D63DB3">
        <w:rPr>
          <w:rStyle w:val="normaltextrun"/>
          <w:color w:val="202124"/>
          <w:shd w:val="clear" w:color="auto" w:fill="FFFFFF"/>
        </w:rPr>
        <w:t xml:space="preserve"> </w:t>
      </w:r>
    </w:p>
    <w:p w14:paraId="2CDDF9A1" w14:textId="005A041A" w:rsidR="00E81978" w:rsidRDefault="00295666" w:rsidP="00E03405">
      <w:pPr>
        <w:pStyle w:val="Heading2"/>
      </w:pPr>
      <w:r w:rsidRPr="00E03405">
        <w:rPr>
          <w:rStyle w:val="Emphasis"/>
          <w:i w:val="0"/>
          <w:iCs w:val="0"/>
        </w:rPr>
        <w:t>Awareness</w:t>
      </w:r>
      <w:r w:rsidR="00D8146B">
        <w:rPr>
          <w:rStyle w:val="Emphasis"/>
          <w:i w:val="0"/>
          <w:iCs w:val="0"/>
        </w:rPr>
        <w:t>.</w:t>
      </w:r>
    </w:p>
    <w:p w14:paraId="752FD64E" w14:textId="77777777" w:rsidR="006C6181" w:rsidRDefault="00BC04F2">
      <w:r>
        <w:t>The first important concept</w:t>
      </w:r>
      <w:r w:rsidR="00E12887">
        <w:t xml:space="preserve"> in evidenced-based rehabilitation</w:t>
      </w:r>
      <w:r>
        <w:t xml:space="preserve"> </w:t>
      </w:r>
      <w:r w:rsidR="00ED47DA">
        <w:t xml:space="preserve">as described by Law and MacDermid </w:t>
      </w:r>
      <w:r w:rsidR="00E12887">
        <w:t>is awareness</w:t>
      </w:r>
      <w:r w:rsidR="00972EEA">
        <w:t>, awareness of evidence related to the clinician’s practice (20</w:t>
      </w:r>
      <w:r w:rsidR="00B31913">
        <w:t xml:space="preserve">14). </w:t>
      </w:r>
      <w:r w:rsidR="00A77E35">
        <w:t xml:space="preserve">The goal </w:t>
      </w:r>
      <w:r w:rsidR="00303772">
        <w:t>is to be aware of where to look (Law &amp; MacDermid, 2014).</w:t>
      </w:r>
      <w:r w:rsidR="002B16CA">
        <w:t xml:space="preserve"> In gaining access to online organizations such as membership to the American Occupational Therapy Association and utilizing the Eastern Kentucky University online library aids in a clinician’s ability to access </w:t>
      </w:r>
      <w:r w:rsidR="009A4E42">
        <w:lastRenderedPageBreak/>
        <w:t>evidence-based</w:t>
      </w:r>
      <w:r w:rsidR="002B16CA">
        <w:t xml:space="preserve"> interventions. </w:t>
      </w:r>
      <w:r w:rsidR="00303772">
        <w:t xml:space="preserve"> </w:t>
      </w:r>
      <w:r w:rsidR="00F20420">
        <w:t xml:space="preserve">In </w:t>
      </w:r>
      <w:r w:rsidR="009A4E42">
        <w:t>using</w:t>
      </w:r>
      <w:r w:rsidR="00F20420">
        <w:t xml:space="preserve"> features of online libraries including filtering to peer reviewed articles only</w:t>
      </w:r>
      <w:r w:rsidR="00891903">
        <w:t xml:space="preserve"> in addition to filtering article</w:t>
      </w:r>
      <w:r w:rsidR="009A4E42">
        <w:t>s</w:t>
      </w:r>
      <w:r w:rsidR="00891903">
        <w:t xml:space="preserve"> published</w:t>
      </w:r>
      <w:r w:rsidR="00F20420">
        <w:t xml:space="preserve"> in the past ten years h</w:t>
      </w:r>
      <w:r w:rsidR="00891903">
        <w:t xml:space="preserve">elps to </w:t>
      </w:r>
      <w:r w:rsidR="002B16CA">
        <w:t xml:space="preserve">ensure that it is in fact the most recent evidenced based approaches. </w:t>
      </w:r>
    </w:p>
    <w:p w14:paraId="01380A27" w14:textId="076286AA" w:rsidR="00822BAA" w:rsidRPr="00822BAA" w:rsidRDefault="00431255" w:rsidP="00822BAA">
      <w:pPr>
        <w:rPr>
          <w:rFonts w:asciiTheme="majorHAnsi" w:hAnsiTheme="majorHAnsi" w:cstheme="majorHAnsi"/>
          <w:color w:val="000000"/>
          <w:shd w:val="clear" w:color="auto" w:fill="FFFFFF"/>
        </w:rPr>
      </w:pPr>
      <w:r>
        <w:t xml:space="preserve">In a study completed, </w:t>
      </w:r>
      <w:r w:rsidR="000D225E">
        <w:t>occupation-based</w:t>
      </w:r>
      <w:r w:rsidR="00F633AA">
        <w:t xml:space="preserve"> interventions focused on IADLs of the patient’s preference through a life skills group was im</w:t>
      </w:r>
      <w:r w:rsidR="00B84E83">
        <w:t xml:space="preserve">plemented and it was found that </w:t>
      </w:r>
      <w:r w:rsidR="00DD4AD2">
        <w:t>self-efficacy, goal achievement,</w:t>
      </w:r>
      <w:r w:rsidR="00AC3800">
        <w:t xml:space="preserve"> satisfaction and occupational performance significant</w:t>
      </w:r>
      <w:r w:rsidR="00D452AF">
        <w:t>ly</w:t>
      </w:r>
      <w:r w:rsidR="00AC3800">
        <w:t xml:space="preserve"> improved at discharge </w:t>
      </w:r>
      <w:r w:rsidR="00CB1F87">
        <w:t>(</w:t>
      </w:r>
      <w:r w:rsidR="00EA51ED">
        <w:t xml:space="preserve">Spalding et. al., </w:t>
      </w:r>
      <w:r w:rsidR="00F20C56">
        <w:t xml:space="preserve">2022). </w:t>
      </w:r>
      <w:r w:rsidR="003D2B78">
        <w:t xml:space="preserve">There has been a </w:t>
      </w:r>
      <w:r w:rsidR="00E1759C">
        <w:t xml:space="preserve">cross-sectional </w:t>
      </w:r>
      <w:r w:rsidR="003D2B78">
        <w:t xml:space="preserve">study completed that focuses on the factors that </w:t>
      </w:r>
      <w:r w:rsidR="00E1759C">
        <w:t xml:space="preserve">predict IADLs in individuals who had a stroke. In this </w:t>
      </w:r>
      <w:r w:rsidR="00B064BD">
        <w:t xml:space="preserve">study, it was found that the individual’s ability to </w:t>
      </w:r>
      <w:r w:rsidR="00DC1AC7" w:rsidRPr="00D54BC6">
        <w:rPr>
          <w:rFonts w:asciiTheme="majorHAnsi" w:hAnsiTheme="majorHAnsi" w:cstheme="majorHAnsi"/>
        </w:rPr>
        <w:t>complete BADLs was the biggest predictor of their performance with IADLs (</w:t>
      </w:r>
      <w:proofErr w:type="spellStart"/>
      <w:r w:rsidR="00340A7A" w:rsidRPr="00D54BC6">
        <w:rPr>
          <w:rFonts w:asciiTheme="majorHAnsi" w:hAnsiTheme="majorHAnsi" w:cstheme="majorHAnsi"/>
          <w:color w:val="000000"/>
          <w:shd w:val="clear" w:color="auto" w:fill="FFFFFF"/>
        </w:rPr>
        <w:t>Ghaffari</w:t>
      </w:r>
      <w:proofErr w:type="spellEnd"/>
      <w:r w:rsidR="00340A7A" w:rsidRPr="00D54BC6">
        <w:rPr>
          <w:rFonts w:asciiTheme="majorHAnsi" w:hAnsiTheme="majorHAnsi" w:cstheme="majorHAnsi"/>
          <w:color w:val="000000"/>
          <w:shd w:val="clear" w:color="auto" w:fill="FFFFFF"/>
        </w:rPr>
        <w:t xml:space="preserve"> et al., 2021).</w:t>
      </w:r>
      <w:r w:rsidR="00081745" w:rsidRPr="00D54BC6">
        <w:rPr>
          <w:rFonts w:asciiTheme="majorHAnsi" w:hAnsiTheme="majorHAnsi" w:cstheme="majorHAnsi"/>
          <w:color w:val="000000"/>
          <w:shd w:val="clear" w:color="auto" w:fill="FFFFFF"/>
        </w:rPr>
        <w:t xml:space="preserve"> The research is limited </w:t>
      </w:r>
      <w:r w:rsidR="00D54BC6">
        <w:rPr>
          <w:rFonts w:asciiTheme="majorHAnsi" w:hAnsiTheme="majorHAnsi" w:cstheme="majorHAnsi"/>
          <w:color w:val="000000"/>
          <w:shd w:val="clear" w:color="auto" w:fill="FFFFFF"/>
        </w:rPr>
        <w:t>regarding</w:t>
      </w:r>
      <w:r w:rsidR="00081745" w:rsidRPr="00D54BC6">
        <w:rPr>
          <w:rFonts w:asciiTheme="majorHAnsi" w:hAnsiTheme="majorHAnsi" w:cstheme="majorHAnsi"/>
          <w:color w:val="000000"/>
          <w:shd w:val="clear" w:color="auto" w:fill="FFFFFF"/>
        </w:rPr>
        <w:t xml:space="preserve"> the impact of completing IADLs on BADLs.</w:t>
      </w:r>
      <w:r w:rsidR="00D54BC6">
        <w:rPr>
          <w:rFonts w:ascii="IBM Plex Sans" w:hAnsi="IBM Plex Sans"/>
          <w:color w:val="000000"/>
          <w:sz w:val="21"/>
          <w:szCs w:val="21"/>
          <w:shd w:val="clear" w:color="auto" w:fill="FFFFFF"/>
        </w:rPr>
        <w:t xml:space="preserve"> </w:t>
      </w:r>
      <w:r w:rsidR="00C422C8" w:rsidRPr="00E06C8B">
        <w:rPr>
          <w:rFonts w:asciiTheme="majorHAnsi" w:hAnsiTheme="majorHAnsi" w:cstheme="majorHAnsi"/>
          <w:color w:val="000000"/>
          <w:shd w:val="clear" w:color="auto" w:fill="FFFFFF"/>
        </w:rPr>
        <w:t>There was</w:t>
      </w:r>
      <w:r w:rsidR="006E6BA6" w:rsidRPr="00E06C8B">
        <w:rPr>
          <w:rFonts w:asciiTheme="majorHAnsi" w:hAnsiTheme="majorHAnsi" w:cstheme="majorHAnsi"/>
          <w:color w:val="000000"/>
          <w:shd w:val="clear" w:color="auto" w:fill="FFFFFF"/>
        </w:rPr>
        <w:t xml:space="preserve"> a study co</w:t>
      </w:r>
      <w:r w:rsidR="00E06C8B">
        <w:rPr>
          <w:rFonts w:asciiTheme="majorHAnsi" w:hAnsiTheme="majorHAnsi" w:cstheme="majorHAnsi"/>
          <w:color w:val="000000"/>
          <w:shd w:val="clear" w:color="auto" w:fill="FFFFFF"/>
        </w:rPr>
        <w:t xml:space="preserve">mpleted </w:t>
      </w:r>
      <w:r w:rsidR="00F35742">
        <w:rPr>
          <w:rFonts w:asciiTheme="majorHAnsi" w:hAnsiTheme="majorHAnsi" w:cstheme="majorHAnsi"/>
          <w:color w:val="000000"/>
          <w:shd w:val="clear" w:color="auto" w:fill="FFFFFF"/>
        </w:rPr>
        <w:t>in which an evidence-based and client centered intervention plan w</w:t>
      </w:r>
      <w:r w:rsidR="00822BAA">
        <w:rPr>
          <w:rFonts w:asciiTheme="majorHAnsi" w:hAnsiTheme="majorHAnsi" w:cstheme="majorHAnsi"/>
          <w:color w:val="000000"/>
          <w:shd w:val="clear" w:color="auto" w:fill="FFFFFF"/>
        </w:rPr>
        <w:t xml:space="preserve">as </w:t>
      </w:r>
      <w:r w:rsidR="00F35742">
        <w:rPr>
          <w:rFonts w:asciiTheme="majorHAnsi" w:hAnsiTheme="majorHAnsi" w:cstheme="majorHAnsi"/>
          <w:color w:val="000000"/>
          <w:shd w:val="clear" w:color="auto" w:fill="FFFFFF"/>
        </w:rPr>
        <w:t xml:space="preserve">implemented to </w:t>
      </w:r>
      <w:r w:rsidR="000F4189">
        <w:rPr>
          <w:rFonts w:asciiTheme="majorHAnsi" w:hAnsiTheme="majorHAnsi" w:cstheme="majorHAnsi"/>
          <w:color w:val="000000"/>
          <w:shd w:val="clear" w:color="auto" w:fill="FFFFFF"/>
        </w:rPr>
        <w:t xml:space="preserve">find interventions to improve the ADL performance of </w:t>
      </w:r>
      <w:r w:rsidR="002C1A85">
        <w:rPr>
          <w:rFonts w:asciiTheme="majorHAnsi" w:hAnsiTheme="majorHAnsi" w:cstheme="majorHAnsi"/>
          <w:color w:val="000000"/>
          <w:shd w:val="clear" w:color="auto" w:fill="FFFFFF"/>
        </w:rPr>
        <w:t>patients</w:t>
      </w:r>
      <w:r w:rsidR="000F4189">
        <w:rPr>
          <w:rFonts w:asciiTheme="majorHAnsi" w:hAnsiTheme="majorHAnsi" w:cstheme="majorHAnsi"/>
          <w:color w:val="000000"/>
          <w:shd w:val="clear" w:color="auto" w:fill="FFFFFF"/>
        </w:rPr>
        <w:t xml:space="preserve"> with Parkinso</w:t>
      </w:r>
      <w:r w:rsidR="00822BAA">
        <w:rPr>
          <w:rFonts w:asciiTheme="majorHAnsi" w:hAnsiTheme="majorHAnsi" w:cstheme="majorHAnsi"/>
          <w:color w:val="000000"/>
          <w:shd w:val="clear" w:color="auto" w:fill="FFFFFF"/>
        </w:rPr>
        <w:t>n’s disease. I</w:t>
      </w:r>
      <w:r w:rsidR="005F75B4">
        <w:rPr>
          <w:rFonts w:asciiTheme="majorHAnsi" w:hAnsiTheme="majorHAnsi" w:cstheme="majorHAnsi"/>
          <w:color w:val="000000"/>
          <w:shd w:val="clear" w:color="auto" w:fill="FFFFFF"/>
        </w:rPr>
        <w:t xml:space="preserve">t was found in this study that with task specific ADL </w:t>
      </w:r>
      <w:r w:rsidR="00A24DEA">
        <w:rPr>
          <w:rFonts w:asciiTheme="majorHAnsi" w:hAnsiTheme="majorHAnsi" w:cstheme="majorHAnsi"/>
          <w:color w:val="000000"/>
          <w:shd w:val="clear" w:color="auto" w:fill="FFFFFF"/>
        </w:rPr>
        <w:t xml:space="preserve">practice and </w:t>
      </w:r>
      <w:r w:rsidR="002C1A85">
        <w:rPr>
          <w:rFonts w:asciiTheme="majorHAnsi" w:hAnsiTheme="majorHAnsi" w:cstheme="majorHAnsi"/>
          <w:color w:val="000000"/>
          <w:shd w:val="clear" w:color="auto" w:fill="FFFFFF"/>
        </w:rPr>
        <w:t>multimodal</w:t>
      </w:r>
      <w:r w:rsidR="00A24DEA">
        <w:rPr>
          <w:rFonts w:asciiTheme="majorHAnsi" w:hAnsiTheme="majorHAnsi" w:cstheme="majorHAnsi"/>
          <w:color w:val="000000"/>
          <w:shd w:val="clear" w:color="auto" w:fill="FFFFFF"/>
        </w:rPr>
        <w:t xml:space="preserve"> exercise program, ADL performance did improve </w:t>
      </w:r>
      <w:r w:rsidR="008C4707">
        <w:rPr>
          <w:rFonts w:asciiTheme="majorHAnsi" w:hAnsiTheme="majorHAnsi" w:cstheme="majorHAnsi"/>
          <w:color w:val="000000"/>
          <w:shd w:val="clear" w:color="auto" w:fill="FFFFFF"/>
        </w:rPr>
        <w:t>with emphasis of the authors placing in reporting importance of utilization of evidenced-based practice (</w:t>
      </w:r>
      <w:r w:rsidR="002C1A85">
        <w:rPr>
          <w:rFonts w:asciiTheme="majorHAnsi" w:hAnsiTheme="majorHAnsi" w:cstheme="majorHAnsi"/>
          <w:color w:val="000000"/>
          <w:shd w:val="clear" w:color="auto" w:fill="FFFFFF"/>
        </w:rPr>
        <w:t>Doucet &amp; Frank, 2023).</w:t>
      </w:r>
      <w:r w:rsidR="00653C46">
        <w:rPr>
          <w:rFonts w:asciiTheme="majorHAnsi" w:hAnsiTheme="majorHAnsi" w:cstheme="majorHAnsi"/>
          <w:color w:val="000000"/>
          <w:shd w:val="clear" w:color="auto" w:fill="FFFFFF"/>
        </w:rPr>
        <w:t xml:space="preserve"> </w:t>
      </w:r>
      <w:proofErr w:type="gramStart"/>
      <w:r w:rsidR="00653C46">
        <w:rPr>
          <w:rFonts w:asciiTheme="majorHAnsi" w:hAnsiTheme="majorHAnsi" w:cstheme="majorHAnsi"/>
          <w:color w:val="000000"/>
          <w:shd w:val="clear" w:color="auto" w:fill="FFFFFF"/>
        </w:rPr>
        <w:t>In order to</w:t>
      </w:r>
      <w:proofErr w:type="gramEnd"/>
      <w:r w:rsidR="00653C46">
        <w:rPr>
          <w:rFonts w:asciiTheme="majorHAnsi" w:hAnsiTheme="majorHAnsi" w:cstheme="majorHAnsi"/>
          <w:color w:val="000000"/>
          <w:shd w:val="clear" w:color="auto" w:fill="FFFFFF"/>
        </w:rPr>
        <w:t xml:space="preserve"> be successful, continued research of </w:t>
      </w:r>
      <w:r w:rsidR="002638BF">
        <w:rPr>
          <w:rFonts w:asciiTheme="majorHAnsi" w:hAnsiTheme="majorHAnsi" w:cstheme="majorHAnsi"/>
          <w:color w:val="000000"/>
          <w:shd w:val="clear" w:color="auto" w:fill="FFFFFF"/>
        </w:rPr>
        <w:t xml:space="preserve">ADL and IADL practice, intervention, and outcomes must be explored in order to implement the project to find the impact of </w:t>
      </w:r>
      <w:r w:rsidR="008B29B6">
        <w:rPr>
          <w:rFonts w:asciiTheme="majorHAnsi" w:hAnsiTheme="majorHAnsi" w:cstheme="majorHAnsi"/>
          <w:color w:val="000000"/>
          <w:shd w:val="clear" w:color="auto" w:fill="FFFFFF"/>
        </w:rPr>
        <w:t xml:space="preserve">IADL </w:t>
      </w:r>
      <w:r w:rsidR="00813549">
        <w:rPr>
          <w:rFonts w:asciiTheme="majorHAnsi" w:hAnsiTheme="majorHAnsi" w:cstheme="majorHAnsi"/>
          <w:color w:val="000000"/>
          <w:shd w:val="clear" w:color="auto" w:fill="FFFFFF"/>
        </w:rPr>
        <w:t>occupation-based</w:t>
      </w:r>
      <w:r w:rsidR="008B29B6">
        <w:rPr>
          <w:rFonts w:asciiTheme="majorHAnsi" w:hAnsiTheme="majorHAnsi" w:cstheme="majorHAnsi"/>
          <w:color w:val="000000"/>
          <w:shd w:val="clear" w:color="auto" w:fill="FFFFFF"/>
        </w:rPr>
        <w:t xml:space="preserve"> intervention has on a person’s basic ADLs in the inpatient rehabilitation setting. </w:t>
      </w:r>
    </w:p>
    <w:p w14:paraId="55014F5D" w14:textId="44752698" w:rsidR="00E81978" w:rsidRPr="00C31D30" w:rsidRDefault="00295666" w:rsidP="00E03405">
      <w:pPr>
        <w:pStyle w:val="Heading2"/>
      </w:pPr>
      <w:r>
        <w:t>Consultation</w:t>
      </w:r>
      <w:r w:rsidR="00D8146B">
        <w:t>.</w:t>
      </w:r>
    </w:p>
    <w:p w14:paraId="2E4E72E3" w14:textId="24B4EC70" w:rsidR="00E81978" w:rsidRDefault="00AE55E4">
      <w:pPr>
        <w:pStyle w:val="NoSpacing"/>
      </w:pPr>
      <w:r>
        <w:t xml:space="preserve"> </w:t>
      </w:r>
      <w:r w:rsidR="009E552B">
        <w:tab/>
        <w:t>Consultation</w:t>
      </w:r>
      <w:r>
        <w:t xml:space="preserve"> is the second important concept explained by Law and </w:t>
      </w:r>
      <w:r w:rsidR="009E552B">
        <w:t xml:space="preserve">MacDermid which </w:t>
      </w:r>
      <w:r w:rsidR="008E145D">
        <w:t xml:space="preserve">is described as consulting with the patient </w:t>
      </w:r>
      <w:r w:rsidR="00081FDA">
        <w:t xml:space="preserve">educating the patient on </w:t>
      </w:r>
      <w:r w:rsidR="00C8233C">
        <w:t xml:space="preserve">the </w:t>
      </w:r>
      <w:r w:rsidR="00081FDA">
        <w:t xml:space="preserve">evidence-based practice, </w:t>
      </w:r>
      <w:r w:rsidR="00B006FB">
        <w:t>how the</w:t>
      </w:r>
      <w:r w:rsidR="00B14AD4">
        <w:t xml:space="preserve"> clinician</w:t>
      </w:r>
      <w:r w:rsidR="00B006FB">
        <w:t xml:space="preserve"> found that data and what the </w:t>
      </w:r>
      <w:r w:rsidR="00B14AD4">
        <w:t>clinician</w:t>
      </w:r>
      <w:r w:rsidR="00B006FB">
        <w:t xml:space="preserve"> is doing with that data </w:t>
      </w:r>
      <w:r w:rsidR="001D7D00">
        <w:t xml:space="preserve">with the focus of </w:t>
      </w:r>
      <w:r w:rsidR="00C8233C">
        <w:lastRenderedPageBreak/>
        <w:t xml:space="preserve">also incorporating the patient’s needs and what is best for that patient (2014). </w:t>
      </w:r>
      <w:r w:rsidR="0049540E">
        <w:t xml:space="preserve">As the evidence is limited on the impact of the IADLs </w:t>
      </w:r>
      <w:r w:rsidR="00654CF5">
        <w:t xml:space="preserve">such as cooking, cleaning, household management, and shopping has on a person’s ability to </w:t>
      </w:r>
      <w:r w:rsidR="005452EC">
        <w:t xml:space="preserve">perform basic ADLs such as upper body dressing, lower body dressing, </w:t>
      </w:r>
      <w:proofErr w:type="gramStart"/>
      <w:r w:rsidR="005452EC">
        <w:t>toileting</w:t>
      </w:r>
      <w:proofErr w:type="gramEnd"/>
      <w:r w:rsidR="005452EC">
        <w:t xml:space="preserve"> and bathing, it will be communicated that </w:t>
      </w:r>
      <w:r w:rsidR="00D14B5D">
        <w:t xml:space="preserve">the evidence suggests ADLs directly impact IADLs however this OT would like to explore the impact of IADLs on ADLs. The OT would explain that by including IADLs in intervention, </w:t>
      </w:r>
      <w:r w:rsidR="008A310B">
        <w:t xml:space="preserve">it is expected that </w:t>
      </w:r>
      <w:r w:rsidR="00813549">
        <w:t>all</w:t>
      </w:r>
      <w:r w:rsidR="008A310B">
        <w:t xml:space="preserve"> the basic </w:t>
      </w:r>
      <w:r w:rsidR="00DC5BB9">
        <w:t>self-care</w:t>
      </w:r>
      <w:r w:rsidR="008A310B">
        <w:t xml:space="preserve"> tasks will improve. The OT will give the example of cooking at the stove incorporates dynamic standing balance, fine/gross motor coordination, attention to task, sequencing, safety awareness, </w:t>
      </w:r>
      <w:r w:rsidR="00DC5BB9">
        <w:t xml:space="preserve">and endurance which evidence does support as taught in schooling and training to improve a patient’s ability to perform self-care tasks. </w:t>
      </w:r>
    </w:p>
    <w:p w14:paraId="129A289D" w14:textId="1D743667" w:rsidR="00355DCA" w:rsidRPr="00C31D30" w:rsidRDefault="0004188D" w:rsidP="00E03405">
      <w:pPr>
        <w:pStyle w:val="Heading2"/>
      </w:pPr>
      <w:r>
        <w:t>Judgment</w:t>
      </w:r>
      <w:r w:rsidR="00D8146B">
        <w:t>.</w:t>
      </w:r>
    </w:p>
    <w:p w14:paraId="3F14C0B7" w14:textId="2464A0EF" w:rsidR="00E81978" w:rsidRDefault="008C4DD8">
      <w:pPr>
        <w:rPr>
          <w:b/>
          <w:bCs/>
        </w:rPr>
      </w:pPr>
      <w:r>
        <w:t xml:space="preserve">Clinical judgement must be incorporated in each intervention with each client to ensure </w:t>
      </w:r>
      <w:r w:rsidR="000345B2">
        <w:t>the clinician is implementing client centered care. Utilizing this judgment is the third importan</w:t>
      </w:r>
      <w:r w:rsidR="0051154E">
        <w:t>t</w:t>
      </w:r>
      <w:r w:rsidR="000345B2">
        <w:t xml:space="preserve"> concept explained by Law and </w:t>
      </w:r>
      <w:r w:rsidR="00B12EE5">
        <w:t>MacDermid</w:t>
      </w:r>
      <w:r w:rsidR="000345B2">
        <w:t xml:space="preserve"> (2014). </w:t>
      </w:r>
      <w:r w:rsidR="00D3132B">
        <w:t xml:space="preserve">Evidence may suggest that </w:t>
      </w:r>
      <w:r w:rsidR="00263525">
        <w:t>completing toileting hygiene for clothing management is safer while sitting utilizing lateral weight shift</w:t>
      </w:r>
      <w:r w:rsidR="00405F69">
        <w:t xml:space="preserve"> </w:t>
      </w:r>
      <w:r w:rsidR="00885629">
        <w:t xml:space="preserve">technique </w:t>
      </w:r>
      <w:r w:rsidR="00405F69">
        <w:t>after a below knee amputation</w:t>
      </w:r>
      <w:r w:rsidR="00263525">
        <w:t xml:space="preserve">, however the patient may request to stand therefore this OT would adapt, incorporate </w:t>
      </w:r>
      <w:r w:rsidR="00405F69">
        <w:t>a rolling walker</w:t>
      </w:r>
      <w:r w:rsidR="00915745">
        <w:t xml:space="preserve">, gait belt, proper footwear on the other lower extremity and practice swaying side to side to practice clothing management. </w:t>
      </w:r>
      <w:r w:rsidR="00820150">
        <w:t xml:space="preserve">Evidence may suggest that weight bearing on the affected extremity can improve functional use of the extremity however the patient may report pain in shoulder with activity therefore the OT would stop the activity as pain needs to be avoided in the shoulder following a stroke. Clinical judgement must be followed in all scenarios therefore in implementation of this project, evidenced based practice would be implemented within the client’s needs to ensure beneficence. </w:t>
      </w:r>
    </w:p>
    <w:p w14:paraId="1A31F05E" w14:textId="63DA55AC" w:rsidR="00355DCA" w:rsidRDefault="0004188D" w:rsidP="00D8146B">
      <w:pPr>
        <w:pStyle w:val="Heading2"/>
      </w:pPr>
      <w:r w:rsidRPr="00D8146B">
        <w:lastRenderedPageBreak/>
        <w:t>Creativity</w:t>
      </w:r>
      <w:r w:rsidR="00D8146B">
        <w:t>.</w:t>
      </w:r>
    </w:p>
    <w:p w14:paraId="3981971F" w14:textId="716D2203" w:rsidR="00915745" w:rsidRPr="00915745" w:rsidRDefault="00915745" w:rsidP="00915745">
      <w:pPr>
        <w:ind w:firstLine="0"/>
      </w:pPr>
      <w:r>
        <w:tab/>
        <w:t xml:space="preserve">Creativity is </w:t>
      </w:r>
      <w:r w:rsidR="007D15E9">
        <w:t>the final concept explain</w:t>
      </w:r>
      <w:r w:rsidR="00DD4818">
        <w:t xml:space="preserve">ed in evidenced based rehabilitation (Law &amp; MacDermid, 2014). </w:t>
      </w:r>
      <w:proofErr w:type="gramStart"/>
      <w:r w:rsidR="00670FF6">
        <w:t>In order to</w:t>
      </w:r>
      <w:proofErr w:type="gramEnd"/>
      <w:r w:rsidR="00670FF6">
        <w:t xml:space="preserve"> incorporate the art that entails evidence-based practice, the OT w</w:t>
      </w:r>
      <w:r w:rsidR="00FB4A63">
        <w:t xml:space="preserve">ill teach herself what she needs to do to be creative to correctly implement </w:t>
      </w:r>
      <w:r w:rsidR="0038014A">
        <w:t xml:space="preserve">the evidence-based practice (Law &amp; MacDermid, 2014). </w:t>
      </w:r>
      <w:r w:rsidR="00310251">
        <w:t xml:space="preserve">There is a strong relationship between the impact of completing basic </w:t>
      </w:r>
      <w:r w:rsidR="0051154E">
        <w:t>self-care</w:t>
      </w:r>
      <w:r w:rsidR="00310251">
        <w:t xml:space="preserve"> tasks impacting IADLs </w:t>
      </w:r>
      <w:r w:rsidR="00310251" w:rsidRPr="00D54BC6">
        <w:rPr>
          <w:rFonts w:asciiTheme="majorHAnsi" w:hAnsiTheme="majorHAnsi" w:cstheme="majorHAnsi"/>
        </w:rPr>
        <w:t>(</w:t>
      </w:r>
      <w:proofErr w:type="spellStart"/>
      <w:r w:rsidR="00310251" w:rsidRPr="00D54BC6">
        <w:rPr>
          <w:rFonts w:asciiTheme="majorHAnsi" w:hAnsiTheme="majorHAnsi" w:cstheme="majorHAnsi"/>
          <w:color w:val="000000"/>
          <w:shd w:val="clear" w:color="auto" w:fill="FFFFFF"/>
        </w:rPr>
        <w:t>Ghaffari</w:t>
      </w:r>
      <w:proofErr w:type="spellEnd"/>
      <w:r w:rsidR="00310251" w:rsidRPr="00D54BC6">
        <w:rPr>
          <w:rFonts w:asciiTheme="majorHAnsi" w:hAnsiTheme="majorHAnsi" w:cstheme="majorHAnsi"/>
          <w:color w:val="000000"/>
          <w:shd w:val="clear" w:color="auto" w:fill="FFFFFF"/>
        </w:rPr>
        <w:t xml:space="preserve"> et al., 2021).</w:t>
      </w:r>
      <w:r w:rsidR="00310251">
        <w:rPr>
          <w:rFonts w:asciiTheme="majorHAnsi" w:hAnsiTheme="majorHAnsi" w:cstheme="majorHAnsi"/>
          <w:color w:val="000000"/>
          <w:shd w:val="clear" w:color="auto" w:fill="FFFFFF"/>
        </w:rPr>
        <w:t xml:space="preserve"> Due to the </w:t>
      </w:r>
      <w:r w:rsidR="000906CD">
        <w:rPr>
          <w:rFonts w:asciiTheme="majorHAnsi" w:hAnsiTheme="majorHAnsi" w:cstheme="majorHAnsi"/>
          <w:color w:val="000000"/>
          <w:shd w:val="clear" w:color="auto" w:fill="FFFFFF"/>
        </w:rPr>
        <w:t>impact seen</w:t>
      </w:r>
      <w:r w:rsidR="00310251">
        <w:rPr>
          <w:rFonts w:asciiTheme="majorHAnsi" w:hAnsiTheme="majorHAnsi" w:cstheme="majorHAnsi"/>
          <w:color w:val="000000"/>
          <w:shd w:val="clear" w:color="auto" w:fill="FFFFFF"/>
        </w:rPr>
        <w:t xml:space="preserve"> of ADLs </w:t>
      </w:r>
      <w:r w:rsidR="000906CD">
        <w:rPr>
          <w:rFonts w:asciiTheme="majorHAnsi" w:hAnsiTheme="majorHAnsi" w:cstheme="majorHAnsi"/>
          <w:color w:val="000000"/>
          <w:shd w:val="clear" w:color="auto" w:fill="FFFFFF"/>
        </w:rPr>
        <w:t>on</w:t>
      </w:r>
      <w:r w:rsidR="00310251">
        <w:rPr>
          <w:rFonts w:asciiTheme="majorHAnsi" w:hAnsiTheme="majorHAnsi" w:cstheme="majorHAnsi"/>
          <w:color w:val="000000"/>
          <w:shd w:val="clear" w:color="auto" w:fill="FFFFFF"/>
        </w:rPr>
        <w:t xml:space="preserve"> IADLs, the OT will utilize creativity to show the re</w:t>
      </w:r>
      <w:r w:rsidR="000906CD">
        <w:rPr>
          <w:rFonts w:asciiTheme="majorHAnsi" w:hAnsiTheme="majorHAnsi" w:cstheme="majorHAnsi"/>
          <w:color w:val="000000"/>
          <w:shd w:val="clear" w:color="auto" w:fill="FFFFFF"/>
        </w:rPr>
        <w:t xml:space="preserve">lationship is mutual for this proposed project. </w:t>
      </w:r>
      <w:r w:rsidR="000906CD">
        <w:rPr>
          <w:rFonts w:asciiTheme="majorHAnsi" w:hAnsiTheme="majorHAnsi" w:cstheme="majorHAnsi"/>
        </w:rPr>
        <w:t>A</w:t>
      </w:r>
      <w:r w:rsidR="00B8627A">
        <w:rPr>
          <w:rFonts w:asciiTheme="majorHAnsi" w:hAnsiTheme="majorHAnsi" w:cstheme="majorHAnsi"/>
        </w:rPr>
        <w:t xml:space="preserve">n example will be utilizing the patient mentioned in previous section </w:t>
      </w:r>
      <w:r w:rsidR="000906CD">
        <w:rPr>
          <w:rFonts w:asciiTheme="majorHAnsi" w:hAnsiTheme="majorHAnsi" w:cstheme="majorHAnsi"/>
        </w:rPr>
        <w:t>requesting standing to adjust clothing with toileting</w:t>
      </w:r>
      <w:r w:rsidR="00B8627A">
        <w:rPr>
          <w:rFonts w:asciiTheme="majorHAnsi" w:hAnsiTheme="majorHAnsi" w:cstheme="majorHAnsi"/>
        </w:rPr>
        <w:t>. In order to demonstrate creativity, the OT w</w:t>
      </w:r>
      <w:r w:rsidR="006B5638">
        <w:rPr>
          <w:rFonts w:asciiTheme="majorHAnsi" w:hAnsiTheme="majorHAnsi" w:cstheme="majorHAnsi"/>
        </w:rPr>
        <w:t>ill challenge the patient to stand using a rolling walker, with proper footwear on the unaffected lower extremity, with gait-belt in place</w:t>
      </w:r>
      <w:r w:rsidR="00E3719F">
        <w:rPr>
          <w:rFonts w:asciiTheme="majorHAnsi" w:hAnsiTheme="majorHAnsi" w:cstheme="majorHAnsi"/>
        </w:rPr>
        <w:t xml:space="preserve"> with patient</w:t>
      </w:r>
      <w:r w:rsidR="006B5638">
        <w:rPr>
          <w:rFonts w:asciiTheme="majorHAnsi" w:hAnsiTheme="majorHAnsi" w:cstheme="majorHAnsi"/>
        </w:rPr>
        <w:t xml:space="preserve"> </w:t>
      </w:r>
      <w:r w:rsidR="001117B8">
        <w:rPr>
          <w:rFonts w:asciiTheme="majorHAnsi" w:hAnsiTheme="majorHAnsi" w:cstheme="majorHAnsi"/>
        </w:rPr>
        <w:t>participating in retrieving and placing items at counter top level challenging balance outside base of support, standing balance, endurance, weight bearing through bilateral upper extremities unilaterally to generalize the skills of standing and adjusting clothing over buttocks with one hand at a time. Creativity is imperative to effectively implement evidence-based practice (Law &amp; MacDermid, 2014).</w:t>
      </w:r>
    </w:p>
    <w:p w14:paraId="705CDB4A" w14:textId="723943CC" w:rsidR="00355DCA" w:rsidRDefault="0004188D" w:rsidP="00D8146B">
      <w:pPr>
        <w:pStyle w:val="Heading1"/>
      </w:pPr>
      <w:r>
        <w:t>Conclusion</w:t>
      </w:r>
    </w:p>
    <w:p w14:paraId="5612606E" w14:textId="0A37DB71" w:rsidR="00D9799C" w:rsidRPr="00D9799C" w:rsidRDefault="006A4949" w:rsidP="00D9799C">
      <w:r>
        <w:t xml:space="preserve">Evidenced-based practice </w:t>
      </w:r>
      <w:r w:rsidR="003E2413">
        <w:t xml:space="preserve">must be achieved by </w:t>
      </w:r>
      <w:r w:rsidR="00CF16EB">
        <w:t xml:space="preserve">occupational therapists to ensure </w:t>
      </w:r>
      <w:r w:rsidR="00882532">
        <w:t xml:space="preserve">the </w:t>
      </w:r>
      <w:r w:rsidR="0084604E">
        <w:t xml:space="preserve">American Occupational Therapy Association’s </w:t>
      </w:r>
      <w:r w:rsidR="00882532">
        <w:t xml:space="preserve">Centennial Vision </w:t>
      </w:r>
      <w:r w:rsidR="0084604E">
        <w:t>is being met (</w:t>
      </w:r>
      <w:r w:rsidR="00024960">
        <w:t xml:space="preserve">AOTA, 2007, as cited in Fleming-Castaldy &amp; </w:t>
      </w:r>
      <w:r w:rsidR="007530F0">
        <w:t xml:space="preserve">Gillen, 2013). </w:t>
      </w:r>
      <w:r w:rsidR="00B93790">
        <w:t>Occupation-based intervention</w:t>
      </w:r>
      <w:r w:rsidR="00E47847">
        <w:t>s</w:t>
      </w:r>
      <w:r w:rsidR="00B93790">
        <w:t xml:space="preserve"> </w:t>
      </w:r>
      <w:r w:rsidR="00E47847">
        <w:t>of</w:t>
      </w:r>
      <w:r w:rsidR="00B93790">
        <w:t xml:space="preserve"> </w:t>
      </w:r>
      <w:r w:rsidR="00E47847">
        <w:t xml:space="preserve">IADLs including but not limited to meal preparation, grocery shopping, laundry, and household management are </w:t>
      </w:r>
      <w:r w:rsidR="00353521">
        <w:t xml:space="preserve">often neglected due to the pressure of meeting the </w:t>
      </w:r>
      <w:r w:rsidR="00BB5A6D">
        <w:t>quality outcomes of basic self-care tasks required for reimbursement. I</w:t>
      </w:r>
      <w:r w:rsidR="00D357FF">
        <w:t xml:space="preserve">t is hypothesized by this OT that occupation-based intervention of IADLs will positively impact </w:t>
      </w:r>
      <w:r w:rsidR="00E3719F">
        <w:t xml:space="preserve">basic </w:t>
      </w:r>
      <w:r w:rsidR="00D357FF">
        <w:t xml:space="preserve">ADL FIM scores in the inpatient rehabilitation setting, as </w:t>
      </w:r>
      <w:r w:rsidR="00D357FF">
        <w:lastRenderedPageBreak/>
        <w:t xml:space="preserve">well as improve patient’s readiness to discharge home. </w:t>
      </w:r>
      <w:proofErr w:type="gramStart"/>
      <w:r w:rsidR="00D357FF">
        <w:t>In order to</w:t>
      </w:r>
      <w:proofErr w:type="gramEnd"/>
      <w:r w:rsidR="00D357FF">
        <w:t xml:space="preserve"> achieve the above, the OT will </w:t>
      </w:r>
      <w:r w:rsidR="00BB5A6D">
        <w:t xml:space="preserve">explore the evidence and the need for further research, </w:t>
      </w:r>
      <w:r w:rsidR="007F76CD">
        <w:t xml:space="preserve">while incorporating the concepts of awareness, consultation, judgment, and creativity. </w:t>
      </w:r>
    </w:p>
    <w:sdt>
      <w:sdtPr>
        <w:rPr>
          <w:rFonts w:asciiTheme="minorHAnsi" w:eastAsiaTheme="minorEastAsia" w:hAnsiTheme="minorHAnsi" w:cstheme="minorBidi"/>
        </w:rPr>
        <w:id w:val="62297111"/>
        <w:docPartObj>
          <w:docPartGallery w:val="Bibliographies"/>
          <w:docPartUnique/>
        </w:docPartObj>
      </w:sdtPr>
      <w:sdtEndPr>
        <w:rPr>
          <w:i/>
          <w:iCs/>
        </w:rPr>
      </w:sdtEndPr>
      <w:sdtContent>
        <w:p w14:paraId="30DFF69B" w14:textId="77777777" w:rsidR="00E81978" w:rsidRPr="00C94DAC" w:rsidRDefault="005D3A03">
          <w:pPr>
            <w:pStyle w:val="SectionTitle"/>
            <w:rPr>
              <w:rFonts w:cstheme="majorHAnsi"/>
            </w:rPr>
          </w:pPr>
          <w:r w:rsidRPr="00C94DAC">
            <w:rPr>
              <w:rFonts w:cstheme="majorHAnsi"/>
            </w:rPr>
            <w:t>References</w:t>
          </w:r>
        </w:p>
        <w:p w14:paraId="73F250E5" w14:textId="45F0F1D8" w:rsidR="00303772" w:rsidRDefault="006523B1" w:rsidP="00C31D30">
          <w:pPr>
            <w:pStyle w:val="Bibliography"/>
            <w:rPr>
              <w:rFonts w:asciiTheme="majorHAnsi" w:hAnsiTheme="majorHAnsi" w:cstheme="majorHAnsi"/>
            </w:rPr>
          </w:pPr>
          <w:r w:rsidRPr="00C94DAC">
            <w:rPr>
              <w:rFonts w:asciiTheme="majorHAnsi" w:hAnsiTheme="majorHAnsi" w:cstheme="majorHAnsi"/>
            </w:rPr>
            <w:t>Centers for Medicare &amp; Medicaid Services</w:t>
          </w:r>
          <w:r w:rsidR="00086596" w:rsidRPr="00C94DAC">
            <w:rPr>
              <w:rFonts w:asciiTheme="majorHAnsi" w:hAnsiTheme="majorHAnsi" w:cstheme="majorHAnsi"/>
            </w:rPr>
            <w:t>.</w:t>
          </w:r>
          <w:r w:rsidR="00752050" w:rsidRPr="00C94DAC">
            <w:rPr>
              <w:rFonts w:asciiTheme="majorHAnsi" w:hAnsiTheme="majorHAnsi" w:cstheme="majorHAnsi"/>
            </w:rPr>
            <w:t xml:space="preserve"> (2022). </w:t>
          </w:r>
          <w:r w:rsidR="00B81934" w:rsidRPr="00C94DAC">
            <w:rPr>
              <w:rFonts w:asciiTheme="majorHAnsi" w:hAnsiTheme="majorHAnsi" w:cstheme="majorHAnsi"/>
              <w:i/>
              <w:iCs/>
            </w:rPr>
            <w:t>Inpatient Rehabilitation Facility (IRF) Quality Reporting Program (QRP)</w:t>
          </w:r>
          <w:r w:rsidR="009828AB" w:rsidRPr="00C94DAC">
            <w:rPr>
              <w:rFonts w:asciiTheme="majorHAnsi" w:hAnsiTheme="majorHAnsi" w:cstheme="majorHAnsi"/>
              <w:i/>
              <w:iCs/>
            </w:rPr>
            <w:t>.</w:t>
          </w:r>
          <w:r w:rsidR="00885F1B" w:rsidRPr="00C94DAC">
            <w:rPr>
              <w:rFonts w:asciiTheme="majorHAnsi" w:hAnsiTheme="majorHAnsi" w:cstheme="majorHAnsi"/>
            </w:rPr>
            <w:t xml:space="preserve"> </w:t>
          </w:r>
          <w:hyperlink r:id="rId8" w:anchor=":~:text=Inpatient%20Rehabilitation%20Facility%20%28IRF%29%20Quality%20Reporting%20Program%20%28QRP%29,we%20publish%20the%20quality%20measures%20IRFs%20must%20report" w:history="1">
            <w:r w:rsidR="00D32263" w:rsidRPr="00C94DAC">
              <w:rPr>
                <w:rStyle w:val="Hyperlink"/>
                <w:rFonts w:asciiTheme="majorHAnsi" w:hAnsiTheme="majorHAnsi" w:cstheme="majorHAnsi"/>
              </w:rPr>
              <w:t>https://www.cms.gov/Medicare/Quality-Initiatives-Patient-Assessment-Instruments/IRF-Quality-Reporting#:~:text=Inpatient%20Rehabilitation%20Facility%20%28IRF%29%20Quality%20Reporting%20Program%20%28QRP%29,we%20publish%20the%20quality%20measures%20IRFs%20must%20report</w:t>
            </w:r>
          </w:hyperlink>
          <w:r w:rsidR="00885F1B" w:rsidRPr="00C94DAC">
            <w:rPr>
              <w:rFonts w:asciiTheme="majorHAnsi" w:hAnsiTheme="majorHAnsi" w:cstheme="majorHAnsi"/>
            </w:rPr>
            <w:t>.</w:t>
          </w:r>
        </w:p>
        <w:p w14:paraId="0136A33E" w14:textId="2A864795" w:rsidR="00E752C0" w:rsidRDefault="00495EA9" w:rsidP="00081745">
          <w:pPr>
            <w:ind w:left="720" w:hanging="720"/>
          </w:pPr>
          <w:r w:rsidRPr="00495EA9">
            <w:t xml:space="preserve">Doucet, B. M., &amp; Franc, I. (2023). Occupational </w:t>
          </w:r>
          <w:r>
            <w:t>th</w:t>
          </w:r>
          <w:r w:rsidRPr="00495EA9">
            <w:t xml:space="preserve">erapy to </w:t>
          </w:r>
          <w:r>
            <w:t>i</w:t>
          </w:r>
          <w:r w:rsidRPr="00495EA9">
            <w:t xml:space="preserve">mprove </w:t>
          </w:r>
          <w:r>
            <w:t>a</w:t>
          </w:r>
          <w:r w:rsidRPr="00495EA9">
            <w:t xml:space="preserve">ctivities of </w:t>
          </w:r>
          <w:r>
            <w:t>d</w:t>
          </w:r>
          <w:r w:rsidRPr="00495EA9">
            <w:t xml:space="preserve">aily </w:t>
          </w:r>
          <w:r>
            <w:t>l</w:t>
          </w:r>
          <w:r w:rsidRPr="00495EA9">
            <w:t xml:space="preserve">iving of </w:t>
          </w:r>
          <w:r>
            <w:t>p</w:t>
          </w:r>
          <w:r w:rsidRPr="00495EA9">
            <w:t xml:space="preserve">eople </w:t>
          </w:r>
          <w:r>
            <w:t>w</w:t>
          </w:r>
          <w:r w:rsidRPr="00495EA9">
            <w:t xml:space="preserve">ith </w:t>
          </w:r>
          <w:r w:rsidR="00AA438F">
            <w:t>P</w:t>
          </w:r>
          <w:r w:rsidR="00AA438F" w:rsidRPr="00495EA9">
            <w:t>arkinson’s</w:t>
          </w:r>
          <w:r w:rsidRPr="00495EA9">
            <w:t xml:space="preserve"> </w:t>
          </w:r>
          <w:r>
            <w:t>d</w:t>
          </w:r>
          <w:r w:rsidRPr="00495EA9">
            <w:t xml:space="preserve">isease. </w:t>
          </w:r>
          <w:r w:rsidRPr="0074224D">
            <w:rPr>
              <w:i/>
              <w:iCs/>
            </w:rPr>
            <w:t>The American Journal of Occupational Therapy</w:t>
          </w:r>
          <w:r w:rsidR="006200D4" w:rsidRPr="0074224D">
            <w:rPr>
              <w:i/>
              <w:iCs/>
            </w:rPr>
            <w:t>,</w:t>
          </w:r>
          <w:r w:rsidRPr="0074224D">
            <w:rPr>
              <w:i/>
              <w:iCs/>
            </w:rPr>
            <w:t xml:space="preserve"> 77</w:t>
          </w:r>
          <w:r w:rsidRPr="00495EA9">
            <w:t xml:space="preserve">(1). </w:t>
          </w:r>
          <w:hyperlink r:id="rId9" w:history="1">
            <w:r w:rsidR="00E752C0" w:rsidRPr="00BD30B5">
              <w:rPr>
                <w:rStyle w:val="Hyperlink"/>
              </w:rPr>
              <w:t>https://doi-org.libproxy.eku.edu/10.5014/ajot.2023.050233</w:t>
            </w:r>
          </w:hyperlink>
        </w:p>
        <w:p w14:paraId="3D22D75A" w14:textId="5A6ABA76" w:rsidR="00BA29BE" w:rsidRDefault="00BA29BE" w:rsidP="00081745">
          <w:pPr>
            <w:ind w:left="720" w:hanging="720"/>
          </w:pPr>
          <w:r w:rsidRPr="00BA29BE">
            <w:t xml:space="preserve">Fleming-Castaldy, R. P., &amp; Gillen, G. (2013). Ensuring </w:t>
          </w:r>
          <w:r>
            <w:t>t</w:t>
          </w:r>
          <w:r w:rsidRPr="00BA29BE">
            <w:t xml:space="preserve">hat </w:t>
          </w:r>
          <w:r>
            <w:t>e</w:t>
          </w:r>
          <w:r w:rsidRPr="00BA29BE">
            <w:t xml:space="preserve">ducation, </w:t>
          </w:r>
          <w:r>
            <w:t>c</w:t>
          </w:r>
          <w:r w:rsidRPr="00BA29BE">
            <w:t xml:space="preserve">ertification, and </w:t>
          </w:r>
          <w:r>
            <w:t>p</w:t>
          </w:r>
          <w:r w:rsidRPr="00BA29BE">
            <w:t xml:space="preserve">ractice </w:t>
          </w:r>
          <w:r>
            <w:t>a</w:t>
          </w:r>
          <w:r w:rsidRPr="00BA29BE">
            <w:t xml:space="preserve">re </w:t>
          </w:r>
          <w:r>
            <w:t>e</w:t>
          </w:r>
          <w:r w:rsidRPr="00BA29BE">
            <w:t xml:space="preserve">vidence </w:t>
          </w:r>
          <w:r>
            <w:t>b</w:t>
          </w:r>
          <w:r w:rsidRPr="00BA29BE">
            <w:t xml:space="preserve">ased. </w:t>
          </w:r>
          <w:r w:rsidRPr="00BA29BE">
            <w:rPr>
              <w:i/>
              <w:iCs/>
            </w:rPr>
            <w:t>American Journal of Occupational Therapy, 67</w:t>
          </w:r>
          <w:r w:rsidRPr="00BA29BE">
            <w:t>(3), 364–369. https://doi-org.libproxy.eku.edu/10.5014/ajot.2013.006973</w:t>
          </w:r>
        </w:p>
        <w:p w14:paraId="4982AE1B" w14:textId="1612E36D" w:rsidR="00072183" w:rsidRPr="00081745" w:rsidRDefault="00D32263" w:rsidP="00702253">
          <w:pPr>
            <w:ind w:left="720" w:hanging="720"/>
            <w:rPr>
              <w:rFonts w:asciiTheme="majorHAnsi" w:hAnsiTheme="majorHAnsi" w:cstheme="majorHAnsi"/>
              <w:color w:val="000000"/>
              <w:shd w:val="clear" w:color="auto" w:fill="FFFFFF"/>
            </w:rPr>
          </w:pPr>
          <w:proofErr w:type="spellStart"/>
          <w:r w:rsidRPr="00C94DAC">
            <w:rPr>
              <w:rFonts w:asciiTheme="majorHAnsi" w:hAnsiTheme="majorHAnsi" w:cstheme="majorHAnsi"/>
              <w:color w:val="000000"/>
              <w:shd w:val="clear" w:color="auto" w:fill="FFFFFF"/>
            </w:rPr>
            <w:t>Ghaffari</w:t>
          </w:r>
          <w:proofErr w:type="spellEnd"/>
          <w:r w:rsidRPr="00C94DAC">
            <w:rPr>
              <w:rFonts w:asciiTheme="majorHAnsi" w:hAnsiTheme="majorHAnsi" w:cstheme="majorHAnsi"/>
              <w:color w:val="000000"/>
              <w:shd w:val="clear" w:color="auto" w:fill="FFFFFF"/>
            </w:rPr>
            <w:t xml:space="preserve">, A., Rostami, </w:t>
          </w:r>
          <w:r w:rsidR="00086596" w:rsidRPr="00C94DAC">
            <w:rPr>
              <w:rFonts w:asciiTheme="majorHAnsi" w:hAnsiTheme="majorHAnsi" w:cstheme="majorHAnsi"/>
              <w:color w:val="000000"/>
              <w:shd w:val="clear" w:color="auto" w:fill="FFFFFF"/>
            </w:rPr>
            <w:t xml:space="preserve">H. R., &amp; </w:t>
          </w:r>
          <w:proofErr w:type="spellStart"/>
          <w:r w:rsidR="00086596" w:rsidRPr="00C94DAC">
            <w:rPr>
              <w:rFonts w:asciiTheme="majorHAnsi" w:hAnsiTheme="majorHAnsi" w:cstheme="majorHAnsi"/>
              <w:color w:val="000000"/>
              <w:shd w:val="clear" w:color="auto" w:fill="FFFFFF"/>
            </w:rPr>
            <w:t>Akbarfahimi</w:t>
          </w:r>
          <w:proofErr w:type="spellEnd"/>
          <w:r w:rsidR="00086596" w:rsidRPr="00C94DAC">
            <w:rPr>
              <w:rFonts w:asciiTheme="majorHAnsi" w:hAnsiTheme="majorHAnsi" w:cstheme="majorHAnsi"/>
              <w:color w:val="000000"/>
              <w:shd w:val="clear" w:color="auto" w:fill="FFFFFF"/>
            </w:rPr>
            <w:t xml:space="preserve">, M. (2021). </w:t>
          </w:r>
          <w:r w:rsidR="00C94DAC" w:rsidRPr="00C94DAC">
            <w:rPr>
              <w:rFonts w:asciiTheme="majorHAnsi" w:hAnsiTheme="majorHAnsi" w:cstheme="majorHAnsi"/>
              <w:color w:val="000000"/>
              <w:shd w:val="clear" w:color="auto" w:fill="FFFFFF"/>
            </w:rPr>
            <w:t xml:space="preserve">Predictors of </w:t>
          </w:r>
          <w:r w:rsidR="00C94DAC">
            <w:rPr>
              <w:rFonts w:asciiTheme="majorHAnsi" w:hAnsiTheme="majorHAnsi" w:cstheme="majorHAnsi"/>
              <w:color w:val="000000"/>
              <w:shd w:val="clear" w:color="auto" w:fill="FFFFFF"/>
            </w:rPr>
            <w:t>i</w:t>
          </w:r>
          <w:r w:rsidR="00C94DAC" w:rsidRPr="00C94DAC">
            <w:rPr>
              <w:rFonts w:asciiTheme="majorHAnsi" w:hAnsiTheme="majorHAnsi" w:cstheme="majorHAnsi"/>
              <w:color w:val="000000"/>
              <w:shd w:val="clear" w:color="auto" w:fill="FFFFFF"/>
            </w:rPr>
            <w:t xml:space="preserve">nstrumental </w:t>
          </w:r>
          <w:r w:rsidR="00C94DAC">
            <w:rPr>
              <w:rFonts w:asciiTheme="majorHAnsi" w:hAnsiTheme="majorHAnsi" w:cstheme="majorHAnsi"/>
              <w:color w:val="000000"/>
              <w:shd w:val="clear" w:color="auto" w:fill="FFFFFF"/>
            </w:rPr>
            <w:t>a</w:t>
          </w:r>
          <w:r w:rsidR="00C94DAC" w:rsidRPr="00C94DAC">
            <w:rPr>
              <w:rFonts w:asciiTheme="majorHAnsi" w:hAnsiTheme="majorHAnsi" w:cstheme="majorHAnsi"/>
              <w:color w:val="000000"/>
              <w:shd w:val="clear" w:color="auto" w:fill="FFFFFF"/>
            </w:rPr>
            <w:t xml:space="preserve">ctivities of </w:t>
          </w:r>
          <w:r w:rsidR="00C94DAC">
            <w:rPr>
              <w:rFonts w:asciiTheme="majorHAnsi" w:hAnsiTheme="majorHAnsi" w:cstheme="majorHAnsi"/>
              <w:color w:val="000000"/>
              <w:shd w:val="clear" w:color="auto" w:fill="FFFFFF"/>
            </w:rPr>
            <w:t>d</w:t>
          </w:r>
          <w:r w:rsidR="00C94DAC" w:rsidRPr="00C94DAC">
            <w:rPr>
              <w:rFonts w:asciiTheme="majorHAnsi" w:hAnsiTheme="majorHAnsi" w:cstheme="majorHAnsi"/>
              <w:color w:val="000000"/>
              <w:shd w:val="clear" w:color="auto" w:fill="FFFFFF"/>
            </w:rPr>
            <w:t xml:space="preserve">aily </w:t>
          </w:r>
          <w:r w:rsidR="00C94DAC">
            <w:rPr>
              <w:rFonts w:asciiTheme="majorHAnsi" w:hAnsiTheme="majorHAnsi" w:cstheme="majorHAnsi"/>
              <w:color w:val="000000"/>
              <w:shd w:val="clear" w:color="auto" w:fill="FFFFFF"/>
            </w:rPr>
            <w:t>li</w:t>
          </w:r>
          <w:r w:rsidR="00C94DAC" w:rsidRPr="00C94DAC">
            <w:rPr>
              <w:rFonts w:asciiTheme="majorHAnsi" w:hAnsiTheme="majorHAnsi" w:cstheme="majorHAnsi"/>
              <w:color w:val="000000"/>
              <w:shd w:val="clear" w:color="auto" w:fill="FFFFFF"/>
            </w:rPr>
            <w:t xml:space="preserve">ving </w:t>
          </w:r>
          <w:r w:rsidR="00C94DAC">
            <w:rPr>
              <w:rFonts w:asciiTheme="majorHAnsi" w:hAnsiTheme="majorHAnsi" w:cstheme="majorHAnsi"/>
              <w:color w:val="000000"/>
              <w:shd w:val="clear" w:color="auto" w:fill="FFFFFF"/>
            </w:rPr>
            <w:t>p</w:t>
          </w:r>
          <w:r w:rsidR="00C94DAC" w:rsidRPr="00C94DAC">
            <w:rPr>
              <w:rFonts w:asciiTheme="majorHAnsi" w:hAnsiTheme="majorHAnsi" w:cstheme="majorHAnsi"/>
              <w:color w:val="000000"/>
              <w:shd w:val="clear" w:color="auto" w:fill="FFFFFF"/>
            </w:rPr>
            <w:t xml:space="preserve">erformance in </w:t>
          </w:r>
          <w:r w:rsidR="00C94DAC">
            <w:rPr>
              <w:rFonts w:asciiTheme="majorHAnsi" w:hAnsiTheme="majorHAnsi" w:cstheme="majorHAnsi"/>
              <w:color w:val="000000"/>
              <w:shd w:val="clear" w:color="auto" w:fill="FFFFFF"/>
            </w:rPr>
            <w:t>p</w:t>
          </w:r>
          <w:r w:rsidR="00C94DAC" w:rsidRPr="00C94DAC">
            <w:rPr>
              <w:rFonts w:asciiTheme="majorHAnsi" w:hAnsiTheme="majorHAnsi" w:cstheme="majorHAnsi"/>
              <w:color w:val="000000"/>
              <w:shd w:val="clear" w:color="auto" w:fill="FFFFFF"/>
            </w:rPr>
            <w:t xml:space="preserve">atients with </w:t>
          </w:r>
          <w:r w:rsidR="00C94DAC">
            <w:rPr>
              <w:rFonts w:asciiTheme="majorHAnsi" w:hAnsiTheme="majorHAnsi" w:cstheme="majorHAnsi"/>
              <w:color w:val="000000"/>
              <w:shd w:val="clear" w:color="auto" w:fill="FFFFFF"/>
            </w:rPr>
            <w:t>s</w:t>
          </w:r>
          <w:r w:rsidR="00C94DAC" w:rsidRPr="00C94DAC">
            <w:rPr>
              <w:rFonts w:asciiTheme="majorHAnsi" w:hAnsiTheme="majorHAnsi" w:cstheme="majorHAnsi"/>
              <w:color w:val="000000"/>
              <w:shd w:val="clear" w:color="auto" w:fill="FFFFFF"/>
            </w:rPr>
            <w:t>troke</w:t>
          </w:r>
          <w:r w:rsidR="00C94DAC">
            <w:rPr>
              <w:rFonts w:asciiTheme="majorHAnsi" w:hAnsiTheme="majorHAnsi" w:cstheme="majorHAnsi"/>
              <w:color w:val="000000"/>
              <w:shd w:val="clear" w:color="auto" w:fill="FFFFFF"/>
            </w:rPr>
            <w:t xml:space="preserve">. </w:t>
          </w:r>
          <w:r w:rsidR="00081745" w:rsidRPr="00081745">
            <w:rPr>
              <w:rFonts w:asciiTheme="majorHAnsi" w:hAnsiTheme="majorHAnsi" w:cstheme="majorHAnsi"/>
              <w:i/>
              <w:iCs/>
              <w:color w:val="000000"/>
              <w:shd w:val="clear" w:color="auto" w:fill="FFFFFF"/>
            </w:rPr>
            <w:t>Occupational Therapy International</w:t>
          </w:r>
          <w:r w:rsidR="00081745" w:rsidRPr="00081745">
            <w:rPr>
              <w:rFonts w:asciiTheme="majorHAnsi" w:hAnsiTheme="majorHAnsi" w:cstheme="majorHAnsi"/>
              <w:color w:val="000000"/>
              <w:shd w:val="clear" w:color="auto" w:fill="FFFFFF"/>
            </w:rPr>
            <w:t xml:space="preserve">, 1–7. </w:t>
          </w:r>
          <w:hyperlink r:id="rId10" w:history="1">
            <w:r w:rsidR="00072183" w:rsidRPr="006A4951">
              <w:rPr>
                <w:rStyle w:val="Hyperlink"/>
                <w:rFonts w:asciiTheme="majorHAnsi" w:hAnsiTheme="majorHAnsi" w:cstheme="majorHAnsi"/>
                <w:shd w:val="clear" w:color="auto" w:fill="FFFFFF"/>
              </w:rPr>
              <w:t>https://doi-org.libproxy.eku.edu/10.1155/2021/6675680</w:t>
            </w:r>
          </w:hyperlink>
        </w:p>
        <w:p w14:paraId="66C22C1B" w14:textId="0E62AC66" w:rsidR="002B5B80" w:rsidRPr="00C94DAC" w:rsidRDefault="002B5B80" w:rsidP="00BC134A">
          <w:pPr>
            <w:ind w:left="720" w:hanging="720"/>
            <w:rPr>
              <w:rFonts w:asciiTheme="majorHAnsi" w:hAnsiTheme="majorHAnsi" w:cstheme="majorHAnsi"/>
            </w:rPr>
          </w:pPr>
          <w:r w:rsidRPr="00C94DAC">
            <w:rPr>
              <w:rFonts w:asciiTheme="majorHAnsi" w:hAnsiTheme="majorHAnsi" w:cstheme="majorHAnsi"/>
            </w:rPr>
            <w:t xml:space="preserve">Grover, P. (2022). </w:t>
          </w:r>
          <w:r w:rsidR="00A81BBA" w:rsidRPr="00C94DAC">
            <w:rPr>
              <w:rFonts w:asciiTheme="majorHAnsi" w:hAnsiTheme="majorHAnsi" w:cstheme="majorHAnsi"/>
              <w:i/>
              <w:iCs/>
            </w:rPr>
            <w:t>Outcome measurement in rehabilitation</w:t>
          </w:r>
          <w:r w:rsidR="00A81BBA" w:rsidRPr="00C94DAC">
            <w:rPr>
              <w:rFonts w:asciiTheme="majorHAnsi" w:hAnsiTheme="majorHAnsi" w:cstheme="majorHAnsi"/>
            </w:rPr>
            <w:t xml:space="preserve">. </w:t>
          </w:r>
          <w:r w:rsidR="00BC134A" w:rsidRPr="00C94DAC">
            <w:rPr>
              <w:rFonts w:asciiTheme="majorHAnsi" w:hAnsiTheme="majorHAnsi" w:cstheme="majorHAnsi"/>
            </w:rPr>
            <w:t>https://now.aapmr.org/outcome-measurement-in-rehabilitation/</w:t>
          </w:r>
        </w:p>
        <w:p w14:paraId="78BC3398" w14:textId="77777777" w:rsidR="00261F96" w:rsidRPr="00C94DAC" w:rsidRDefault="00C92098" w:rsidP="003F621A">
          <w:pPr>
            <w:ind w:left="720" w:hanging="720"/>
            <w:rPr>
              <w:rFonts w:asciiTheme="majorHAnsi" w:hAnsiTheme="majorHAnsi" w:cstheme="majorHAnsi"/>
            </w:rPr>
          </w:pPr>
          <w:r w:rsidRPr="00C94DAC">
            <w:rPr>
              <w:rFonts w:asciiTheme="majorHAnsi" w:hAnsiTheme="majorHAnsi" w:cstheme="majorHAnsi"/>
            </w:rPr>
            <w:t>Law, M</w:t>
          </w:r>
          <w:r w:rsidR="004A0FE6" w:rsidRPr="00C94DAC">
            <w:rPr>
              <w:rFonts w:asciiTheme="majorHAnsi" w:hAnsiTheme="majorHAnsi" w:cstheme="majorHAnsi"/>
            </w:rPr>
            <w:t xml:space="preserve">. &amp; </w:t>
          </w:r>
          <w:r w:rsidR="004C3937" w:rsidRPr="00C94DAC">
            <w:rPr>
              <w:rFonts w:asciiTheme="majorHAnsi" w:hAnsiTheme="majorHAnsi" w:cstheme="majorHAnsi"/>
            </w:rPr>
            <w:t xml:space="preserve">MacDermid, J. (2014). </w:t>
          </w:r>
          <w:r w:rsidR="004C3937" w:rsidRPr="00C94DAC">
            <w:rPr>
              <w:rFonts w:asciiTheme="majorHAnsi" w:hAnsiTheme="majorHAnsi" w:cstheme="majorHAnsi"/>
              <w:i/>
              <w:iCs/>
            </w:rPr>
            <w:t>Evidence-</w:t>
          </w:r>
          <w:r w:rsidR="00581A40" w:rsidRPr="00C94DAC">
            <w:rPr>
              <w:rFonts w:asciiTheme="majorHAnsi" w:hAnsiTheme="majorHAnsi" w:cstheme="majorHAnsi"/>
              <w:i/>
              <w:iCs/>
            </w:rPr>
            <w:t>b</w:t>
          </w:r>
          <w:r w:rsidR="004C3937" w:rsidRPr="00C94DAC">
            <w:rPr>
              <w:rFonts w:asciiTheme="majorHAnsi" w:hAnsiTheme="majorHAnsi" w:cstheme="majorHAnsi"/>
              <w:i/>
              <w:iCs/>
            </w:rPr>
            <w:t xml:space="preserve">ased </w:t>
          </w:r>
          <w:r w:rsidR="00581A40" w:rsidRPr="00C94DAC">
            <w:rPr>
              <w:rFonts w:asciiTheme="majorHAnsi" w:hAnsiTheme="majorHAnsi" w:cstheme="majorHAnsi"/>
              <w:i/>
              <w:iCs/>
            </w:rPr>
            <w:t>r</w:t>
          </w:r>
          <w:r w:rsidR="004C3937" w:rsidRPr="00C94DAC">
            <w:rPr>
              <w:rFonts w:asciiTheme="majorHAnsi" w:hAnsiTheme="majorHAnsi" w:cstheme="majorHAnsi"/>
              <w:i/>
              <w:iCs/>
            </w:rPr>
            <w:t xml:space="preserve">ehabilitation: A </w:t>
          </w:r>
          <w:r w:rsidR="00581A40" w:rsidRPr="00C94DAC">
            <w:rPr>
              <w:rFonts w:asciiTheme="majorHAnsi" w:hAnsiTheme="majorHAnsi" w:cstheme="majorHAnsi"/>
              <w:i/>
              <w:iCs/>
            </w:rPr>
            <w:t>g</w:t>
          </w:r>
          <w:r w:rsidR="004C3937" w:rsidRPr="00C94DAC">
            <w:rPr>
              <w:rFonts w:asciiTheme="majorHAnsi" w:hAnsiTheme="majorHAnsi" w:cstheme="majorHAnsi"/>
              <w:i/>
              <w:iCs/>
            </w:rPr>
            <w:t xml:space="preserve">uide to </w:t>
          </w:r>
          <w:r w:rsidR="00581A40" w:rsidRPr="00C94DAC">
            <w:rPr>
              <w:rFonts w:asciiTheme="majorHAnsi" w:hAnsiTheme="majorHAnsi" w:cstheme="majorHAnsi"/>
              <w:i/>
              <w:iCs/>
            </w:rPr>
            <w:t>p</w:t>
          </w:r>
          <w:r w:rsidR="004C3937" w:rsidRPr="00C94DAC">
            <w:rPr>
              <w:rFonts w:asciiTheme="majorHAnsi" w:hAnsiTheme="majorHAnsi" w:cstheme="majorHAnsi"/>
              <w:i/>
              <w:iCs/>
            </w:rPr>
            <w:t>ractice</w:t>
          </w:r>
          <w:r w:rsidR="00581A40" w:rsidRPr="00C94DAC">
            <w:rPr>
              <w:rFonts w:asciiTheme="majorHAnsi" w:hAnsiTheme="majorHAnsi" w:cstheme="majorHAnsi"/>
              <w:i/>
              <w:iCs/>
            </w:rPr>
            <w:t>.</w:t>
          </w:r>
          <w:r w:rsidR="004C3937" w:rsidRPr="00C94DAC">
            <w:rPr>
              <w:rFonts w:asciiTheme="majorHAnsi" w:hAnsiTheme="majorHAnsi" w:cstheme="majorHAnsi"/>
            </w:rPr>
            <w:t xml:space="preserve"> </w:t>
          </w:r>
          <w:r w:rsidR="00A040B7" w:rsidRPr="00C94DAC">
            <w:rPr>
              <w:rFonts w:asciiTheme="majorHAnsi" w:hAnsiTheme="majorHAnsi" w:cstheme="majorHAnsi"/>
            </w:rPr>
            <w:t>SLACK</w:t>
          </w:r>
          <w:r w:rsidR="004D6B3E" w:rsidRPr="00C94DAC">
            <w:rPr>
              <w:rFonts w:asciiTheme="majorHAnsi" w:hAnsiTheme="majorHAnsi" w:cstheme="majorHAnsi"/>
            </w:rPr>
            <w:t xml:space="preserve"> Incorporated. </w:t>
          </w:r>
        </w:p>
        <w:p w14:paraId="0FF8C2E4" w14:textId="371DED90" w:rsidR="00E81978" w:rsidRPr="00303772" w:rsidRDefault="00261F96" w:rsidP="003F621A">
          <w:pPr>
            <w:ind w:left="720" w:hanging="720"/>
          </w:pPr>
          <w:r w:rsidRPr="00C94DAC">
            <w:rPr>
              <w:rFonts w:asciiTheme="majorHAnsi" w:hAnsiTheme="majorHAnsi" w:cstheme="majorHAnsi"/>
            </w:rPr>
            <w:t xml:space="preserve">Spalding, K., Gustafsson, L., &amp; Di Tommaso, A. (2022). Exploring </w:t>
          </w:r>
          <w:r w:rsidR="004C6711" w:rsidRPr="00C94DAC">
            <w:rPr>
              <w:rFonts w:asciiTheme="majorHAnsi" w:hAnsiTheme="majorHAnsi" w:cstheme="majorHAnsi"/>
            </w:rPr>
            <w:t>pa</w:t>
          </w:r>
          <w:r w:rsidRPr="00C94DAC">
            <w:rPr>
              <w:rFonts w:asciiTheme="majorHAnsi" w:hAnsiTheme="majorHAnsi" w:cstheme="majorHAnsi"/>
            </w:rPr>
            <w:t xml:space="preserve">tient </w:t>
          </w:r>
          <w:r w:rsidR="004C6711" w:rsidRPr="00C94DAC">
            <w:rPr>
              <w:rFonts w:asciiTheme="majorHAnsi" w:hAnsiTheme="majorHAnsi" w:cstheme="majorHAnsi"/>
            </w:rPr>
            <w:t>o</w:t>
          </w:r>
          <w:r w:rsidRPr="00C94DAC">
            <w:rPr>
              <w:rFonts w:asciiTheme="majorHAnsi" w:hAnsiTheme="majorHAnsi" w:cstheme="majorHAnsi"/>
            </w:rPr>
            <w:t xml:space="preserve">utcomes </w:t>
          </w:r>
          <w:r w:rsidR="004C6711" w:rsidRPr="00C94DAC">
            <w:rPr>
              <w:rFonts w:asciiTheme="majorHAnsi" w:hAnsiTheme="majorHAnsi" w:cstheme="majorHAnsi"/>
            </w:rPr>
            <w:t>a</w:t>
          </w:r>
          <w:r w:rsidRPr="00C94DAC">
            <w:rPr>
              <w:rFonts w:asciiTheme="majorHAnsi" w:hAnsiTheme="majorHAnsi" w:cstheme="majorHAnsi"/>
            </w:rPr>
            <w:t xml:space="preserve">fter </w:t>
          </w:r>
          <w:r w:rsidR="00D45A06" w:rsidRPr="00C94DAC">
            <w:rPr>
              <w:rFonts w:asciiTheme="majorHAnsi" w:hAnsiTheme="majorHAnsi" w:cstheme="majorHAnsi"/>
            </w:rPr>
            <w:t>p</w:t>
          </w:r>
          <w:r w:rsidRPr="00C94DAC">
            <w:rPr>
              <w:rFonts w:asciiTheme="majorHAnsi" w:hAnsiTheme="majorHAnsi" w:cstheme="majorHAnsi"/>
            </w:rPr>
            <w:t xml:space="preserve">articipation in an </w:t>
          </w:r>
          <w:r w:rsidR="00D45A06" w:rsidRPr="00C94DAC">
            <w:rPr>
              <w:rFonts w:asciiTheme="majorHAnsi" w:hAnsiTheme="majorHAnsi" w:cstheme="majorHAnsi"/>
            </w:rPr>
            <w:t>i</w:t>
          </w:r>
          <w:r w:rsidRPr="00C94DAC">
            <w:rPr>
              <w:rFonts w:asciiTheme="majorHAnsi" w:hAnsiTheme="majorHAnsi" w:cstheme="majorHAnsi"/>
            </w:rPr>
            <w:t xml:space="preserve">npatient </w:t>
          </w:r>
          <w:r w:rsidR="00D45A06" w:rsidRPr="00C94DAC">
            <w:rPr>
              <w:rFonts w:asciiTheme="majorHAnsi" w:hAnsiTheme="majorHAnsi" w:cstheme="majorHAnsi"/>
            </w:rPr>
            <w:t>o</w:t>
          </w:r>
          <w:r w:rsidRPr="00C94DAC">
            <w:rPr>
              <w:rFonts w:asciiTheme="majorHAnsi" w:hAnsiTheme="majorHAnsi" w:cstheme="majorHAnsi"/>
            </w:rPr>
            <w:t>ccupation-</w:t>
          </w:r>
          <w:r w:rsidR="00D45A06" w:rsidRPr="00C94DAC">
            <w:rPr>
              <w:rFonts w:asciiTheme="majorHAnsi" w:hAnsiTheme="majorHAnsi" w:cstheme="majorHAnsi"/>
            </w:rPr>
            <w:t>b</w:t>
          </w:r>
          <w:r w:rsidRPr="00C94DAC">
            <w:rPr>
              <w:rFonts w:asciiTheme="majorHAnsi" w:hAnsiTheme="majorHAnsi" w:cstheme="majorHAnsi"/>
            </w:rPr>
            <w:t xml:space="preserve">ased </w:t>
          </w:r>
          <w:r w:rsidR="00D45A06" w:rsidRPr="00C94DAC">
            <w:rPr>
              <w:rFonts w:asciiTheme="majorHAnsi" w:hAnsiTheme="majorHAnsi" w:cstheme="majorHAnsi"/>
            </w:rPr>
            <w:t>g</w:t>
          </w:r>
          <w:r w:rsidRPr="00C94DAC">
            <w:rPr>
              <w:rFonts w:asciiTheme="majorHAnsi" w:hAnsiTheme="majorHAnsi" w:cstheme="majorHAnsi"/>
            </w:rPr>
            <w:t xml:space="preserve">roup: A </w:t>
          </w:r>
          <w:r w:rsidR="00D45A06" w:rsidRPr="00C94DAC">
            <w:rPr>
              <w:rFonts w:asciiTheme="majorHAnsi" w:hAnsiTheme="majorHAnsi" w:cstheme="majorHAnsi"/>
            </w:rPr>
            <w:t>l</w:t>
          </w:r>
          <w:r w:rsidRPr="00C94DAC">
            <w:rPr>
              <w:rFonts w:asciiTheme="majorHAnsi" w:hAnsiTheme="majorHAnsi" w:cstheme="majorHAnsi"/>
            </w:rPr>
            <w:t xml:space="preserve">ongitudinal </w:t>
          </w:r>
          <w:r w:rsidR="00D45A06" w:rsidRPr="00C94DAC">
            <w:rPr>
              <w:rFonts w:asciiTheme="majorHAnsi" w:hAnsiTheme="majorHAnsi" w:cstheme="majorHAnsi"/>
            </w:rPr>
            <w:t>o</w:t>
          </w:r>
          <w:r w:rsidRPr="00C94DAC">
            <w:rPr>
              <w:rFonts w:asciiTheme="majorHAnsi" w:hAnsiTheme="majorHAnsi" w:cstheme="majorHAnsi"/>
            </w:rPr>
            <w:t xml:space="preserve">bservational </w:t>
          </w:r>
          <w:r w:rsidR="00D45A06" w:rsidRPr="00C94DAC">
            <w:rPr>
              <w:rFonts w:asciiTheme="majorHAnsi" w:hAnsiTheme="majorHAnsi" w:cstheme="majorHAnsi"/>
            </w:rPr>
            <w:t>c</w:t>
          </w:r>
          <w:r w:rsidRPr="00C94DAC">
            <w:rPr>
              <w:rFonts w:asciiTheme="majorHAnsi" w:hAnsiTheme="majorHAnsi" w:cstheme="majorHAnsi"/>
            </w:rPr>
            <w:t xml:space="preserve">ohort </w:t>
          </w:r>
          <w:r w:rsidR="00D45A06" w:rsidRPr="00C94DAC">
            <w:rPr>
              <w:rFonts w:asciiTheme="majorHAnsi" w:hAnsiTheme="majorHAnsi" w:cstheme="majorHAnsi"/>
            </w:rPr>
            <w:lastRenderedPageBreak/>
            <w:t>s</w:t>
          </w:r>
          <w:r w:rsidRPr="00C94DAC">
            <w:rPr>
              <w:rFonts w:asciiTheme="majorHAnsi" w:hAnsiTheme="majorHAnsi" w:cstheme="majorHAnsi"/>
            </w:rPr>
            <w:t>tudy. </w:t>
          </w:r>
          <w:r w:rsidRPr="00C94DAC">
            <w:rPr>
              <w:rFonts w:asciiTheme="majorHAnsi" w:hAnsiTheme="majorHAnsi" w:cstheme="majorHAnsi"/>
              <w:i/>
              <w:iCs/>
            </w:rPr>
            <w:t>American Journal of Occupational Therapy</w:t>
          </w:r>
          <w:r w:rsidRPr="00C94DAC">
            <w:rPr>
              <w:rFonts w:asciiTheme="majorHAnsi" w:hAnsiTheme="majorHAnsi" w:cstheme="majorHAnsi"/>
            </w:rPr>
            <w:t>, </w:t>
          </w:r>
          <w:r w:rsidRPr="00C94DAC">
            <w:rPr>
              <w:rFonts w:asciiTheme="majorHAnsi" w:hAnsiTheme="majorHAnsi" w:cstheme="majorHAnsi"/>
              <w:i/>
              <w:iCs/>
            </w:rPr>
            <w:t>76</w:t>
          </w:r>
          <w:r w:rsidRPr="00C94DAC">
            <w:rPr>
              <w:rFonts w:asciiTheme="majorHAnsi" w:hAnsiTheme="majorHAnsi" w:cstheme="majorHAnsi"/>
            </w:rPr>
            <w:t>(5), 1–8. https://doi-org.libproxy.eku.edu/10.5014/ajot.2022.049241</w:t>
          </w:r>
        </w:p>
      </w:sdtContent>
    </w:sdt>
    <w:p w14:paraId="0510E486" w14:textId="5201A645" w:rsidR="00E81978" w:rsidRDefault="00E81978" w:rsidP="00081745">
      <w:pPr>
        <w:pStyle w:val="SectionTitle"/>
        <w:jc w:val="left"/>
      </w:pPr>
    </w:p>
    <w:sectPr w:rsidR="00E81978" w:rsidSect="00F0562E">
      <w:headerReference w:type="default" r:id="rId11"/>
      <w:headerReference w:type="first" r:id="rId12"/>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2FF0" w14:textId="77777777" w:rsidR="00E760E6" w:rsidRDefault="00E760E6">
      <w:pPr>
        <w:spacing w:line="240" w:lineRule="auto"/>
      </w:pPr>
      <w:r>
        <w:separator/>
      </w:r>
    </w:p>
    <w:p w14:paraId="39D6FF9A" w14:textId="77777777" w:rsidR="00E760E6" w:rsidRDefault="00E760E6"/>
  </w:endnote>
  <w:endnote w:type="continuationSeparator" w:id="0">
    <w:p w14:paraId="2F57F923" w14:textId="77777777" w:rsidR="00E760E6" w:rsidRDefault="00E760E6">
      <w:pPr>
        <w:spacing w:line="240" w:lineRule="auto"/>
      </w:pPr>
      <w:r>
        <w:continuationSeparator/>
      </w:r>
    </w:p>
    <w:p w14:paraId="5CFD725A" w14:textId="77777777" w:rsidR="00E760E6" w:rsidRDefault="00E76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IBM Plex Sans">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DD87" w14:textId="77777777" w:rsidR="00E760E6" w:rsidRDefault="00E760E6">
      <w:pPr>
        <w:spacing w:line="240" w:lineRule="auto"/>
      </w:pPr>
      <w:r>
        <w:separator/>
      </w:r>
    </w:p>
    <w:p w14:paraId="09F83546" w14:textId="77777777" w:rsidR="00E760E6" w:rsidRDefault="00E760E6"/>
  </w:footnote>
  <w:footnote w:type="continuationSeparator" w:id="0">
    <w:p w14:paraId="03AFEC95" w14:textId="77777777" w:rsidR="00E760E6" w:rsidRDefault="00E760E6">
      <w:pPr>
        <w:spacing w:line="240" w:lineRule="auto"/>
      </w:pPr>
      <w:r>
        <w:continuationSeparator/>
      </w:r>
    </w:p>
    <w:p w14:paraId="0F13D31E" w14:textId="77777777" w:rsidR="00E760E6" w:rsidRDefault="00E76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27D3" w14:textId="34612909" w:rsidR="00E81978" w:rsidRDefault="005D3A03">
    <w:pPr>
      <w:pStyle w:val="Heade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8</w:t>
    </w:r>
    <w:r>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DCE1" w14:textId="72659064" w:rsidR="00E81978" w:rsidRDefault="005D3A03">
    <w:pPr>
      <w:pStyle w:val="Header"/>
      <w:rPr>
        <w:rStyle w:val="Strong"/>
      </w:rP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0727999">
    <w:abstractNumId w:val="9"/>
  </w:num>
  <w:num w:numId="2" w16cid:durableId="1280212727">
    <w:abstractNumId w:val="7"/>
  </w:num>
  <w:num w:numId="3" w16cid:durableId="1520194911">
    <w:abstractNumId w:val="6"/>
  </w:num>
  <w:num w:numId="4" w16cid:durableId="250163643">
    <w:abstractNumId w:val="5"/>
  </w:num>
  <w:num w:numId="5" w16cid:durableId="1687900575">
    <w:abstractNumId w:val="4"/>
  </w:num>
  <w:num w:numId="6" w16cid:durableId="464323784">
    <w:abstractNumId w:val="8"/>
  </w:num>
  <w:num w:numId="7" w16cid:durableId="324600340">
    <w:abstractNumId w:val="3"/>
  </w:num>
  <w:num w:numId="8" w16cid:durableId="992173206">
    <w:abstractNumId w:val="2"/>
  </w:num>
  <w:num w:numId="9" w16cid:durableId="1722243161">
    <w:abstractNumId w:val="1"/>
  </w:num>
  <w:num w:numId="10" w16cid:durableId="1010138307">
    <w:abstractNumId w:val="0"/>
  </w:num>
  <w:num w:numId="11" w16cid:durableId="688870254">
    <w:abstractNumId w:val="9"/>
    <w:lvlOverride w:ilvl="0">
      <w:startOverride w:val="1"/>
    </w:lvlOverride>
  </w:num>
  <w:num w:numId="12" w16cid:durableId="1281957386">
    <w:abstractNumId w:val="13"/>
  </w:num>
  <w:num w:numId="13" w16cid:durableId="330765079">
    <w:abstractNumId w:val="11"/>
  </w:num>
  <w:num w:numId="14" w16cid:durableId="1291134039">
    <w:abstractNumId w:val="10"/>
  </w:num>
  <w:num w:numId="15" w16cid:durableId="10074402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88"/>
    <w:rsid w:val="00005C68"/>
    <w:rsid w:val="00012507"/>
    <w:rsid w:val="00024960"/>
    <w:rsid w:val="000345B2"/>
    <w:rsid w:val="000376BA"/>
    <w:rsid w:val="0004188D"/>
    <w:rsid w:val="00072183"/>
    <w:rsid w:val="00074E60"/>
    <w:rsid w:val="00081745"/>
    <w:rsid w:val="00081FDA"/>
    <w:rsid w:val="00086596"/>
    <w:rsid w:val="000906CD"/>
    <w:rsid w:val="000917B9"/>
    <w:rsid w:val="000B25B3"/>
    <w:rsid w:val="000D225E"/>
    <w:rsid w:val="000D3F41"/>
    <w:rsid w:val="000E1E07"/>
    <w:rsid w:val="000F4088"/>
    <w:rsid w:val="000F4189"/>
    <w:rsid w:val="001117B8"/>
    <w:rsid w:val="00180F8B"/>
    <w:rsid w:val="00193854"/>
    <w:rsid w:val="001A1CA7"/>
    <w:rsid w:val="001D7D00"/>
    <w:rsid w:val="00206916"/>
    <w:rsid w:val="00211700"/>
    <w:rsid w:val="00246051"/>
    <w:rsid w:val="00261078"/>
    <w:rsid w:val="00261F96"/>
    <w:rsid w:val="0026209A"/>
    <w:rsid w:val="00263525"/>
    <w:rsid w:val="002638BF"/>
    <w:rsid w:val="00295666"/>
    <w:rsid w:val="002B16CA"/>
    <w:rsid w:val="002B5B80"/>
    <w:rsid w:val="002C1A85"/>
    <w:rsid w:val="00303772"/>
    <w:rsid w:val="00310251"/>
    <w:rsid w:val="00310F0F"/>
    <w:rsid w:val="00333DE9"/>
    <w:rsid w:val="00340A7A"/>
    <w:rsid w:val="00344496"/>
    <w:rsid w:val="00345E9D"/>
    <w:rsid w:val="003479EB"/>
    <w:rsid w:val="00353521"/>
    <w:rsid w:val="00355DCA"/>
    <w:rsid w:val="003640EC"/>
    <w:rsid w:val="0038014A"/>
    <w:rsid w:val="00396247"/>
    <w:rsid w:val="003D2B78"/>
    <w:rsid w:val="003D30BA"/>
    <w:rsid w:val="003D60CF"/>
    <w:rsid w:val="003E2413"/>
    <w:rsid w:val="003F621A"/>
    <w:rsid w:val="00405F69"/>
    <w:rsid w:val="00431255"/>
    <w:rsid w:val="00450221"/>
    <w:rsid w:val="00490D34"/>
    <w:rsid w:val="0049540E"/>
    <w:rsid w:val="00495EA9"/>
    <w:rsid w:val="004A0FE6"/>
    <w:rsid w:val="004C3937"/>
    <w:rsid w:val="004C6711"/>
    <w:rsid w:val="004D318E"/>
    <w:rsid w:val="004D6B3E"/>
    <w:rsid w:val="0051154E"/>
    <w:rsid w:val="005452EC"/>
    <w:rsid w:val="00551A02"/>
    <w:rsid w:val="005534FA"/>
    <w:rsid w:val="00581A40"/>
    <w:rsid w:val="005B5CD6"/>
    <w:rsid w:val="005D3A03"/>
    <w:rsid w:val="005F75B4"/>
    <w:rsid w:val="006200D4"/>
    <w:rsid w:val="006229EF"/>
    <w:rsid w:val="00626A97"/>
    <w:rsid w:val="006523B1"/>
    <w:rsid w:val="00653C46"/>
    <w:rsid w:val="00654CF5"/>
    <w:rsid w:val="00670FF6"/>
    <w:rsid w:val="00692210"/>
    <w:rsid w:val="006A4949"/>
    <w:rsid w:val="006B5638"/>
    <w:rsid w:val="006C6181"/>
    <w:rsid w:val="006E6BA6"/>
    <w:rsid w:val="00702253"/>
    <w:rsid w:val="0074224D"/>
    <w:rsid w:val="00752050"/>
    <w:rsid w:val="007530F0"/>
    <w:rsid w:val="007B3253"/>
    <w:rsid w:val="007D15E9"/>
    <w:rsid w:val="007E2935"/>
    <w:rsid w:val="007E6152"/>
    <w:rsid w:val="007F76CD"/>
    <w:rsid w:val="008002C0"/>
    <w:rsid w:val="00813549"/>
    <w:rsid w:val="00820150"/>
    <w:rsid w:val="00822BAA"/>
    <w:rsid w:val="0084604E"/>
    <w:rsid w:val="008646AD"/>
    <w:rsid w:val="00881087"/>
    <w:rsid w:val="00882532"/>
    <w:rsid w:val="00885629"/>
    <w:rsid w:val="00885F1B"/>
    <w:rsid w:val="00891903"/>
    <w:rsid w:val="008A310B"/>
    <w:rsid w:val="008B29B6"/>
    <w:rsid w:val="008C4707"/>
    <w:rsid w:val="008C4DD8"/>
    <w:rsid w:val="008C5323"/>
    <w:rsid w:val="008E145D"/>
    <w:rsid w:val="008E1CD0"/>
    <w:rsid w:val="009037A8"/>
    <w:rsid w:val="00915745"/>
    <w:rsid w:val="009217F2"/>
    <w:rsid w:val="00972EEA"/>
    <w:rsid w:val="009828AB"/>
    <w:rsid w:val="009A22B5"/>
    <w:rsid w:val="009A4E42"/>
    <w:rsid w:val="009A6A3B"/>
    <w:rsid w:val="009D3356"/>
    <w:rsid w:val="009E552B"/>
    <w:rsid w:val="00A040B7"/>
    <w:rsid w:val="00A24DEA"/>
    <w:rsid w:val="00A77E35"/>
    <w:rsid w:val="00A81BBA"/>
    <w:rsid w:val="00A90EF3"/>
    <w:rsid w:val="00AA438F"/>
    <w:rsid w:val="00AC3800"/>
    <w:rsid w:val="00AE55E4"/>
    <w:rsid w:val="00B006FB"/>
    <w:rsid w:val="00B064BD"/>
    <w:rsid w:val="00B12EE5"/>
    <w:rsid w:val="00B14AD4"/>
    <w:rsid w:val="00B31913"/>
    <w:rsid w:val="00B565E7"/>
    <w:rsid w:val="00B75727"/>
    <w:rsid w:val="00B81934"/>
    <w:rsid w:val="00B823AA"/>
    <w:rsid w:val="00B84E83"/>
    <w:rsid w:val="00B8627A"/>
    <w:rsid w:val="00B93790"/>
    <w:rsid w:val="00BA29BE"/>
    <w:rsid w:val="00BA45DB"/>
    <w:rsid w:val="00BB08AB"/>
    <w:rsid w:val="00BB5A6D"/>
    <w:rsid w:val="00BC04F2"/>
    <w:rsid w:val="00BC134A"/>
    <w:rsid w:val="00BF4184"/>
    <w:rsid w:val="00C0601E"/>
    <w:rsid w:val="00C17360"/>
    <w:rsid w:val="00C31D30"/>
    <w:rsid w:val="00C422C8"/>
    <w:rsid w:val="00C619DD"/>
    <w:rsid w:val="00C65CB0"/>
    <w:rsid w:val="00C71B05"/>
    <w:rsid w:val="00C8233C"/>
    <w:rsid w:val="00C8503D"/>
    <w:rsid w:val="00C92098"/>
    <w:rsid w:val="00C94DAC"/>
    <w:rsid w:val="00CB1F87"/>
    <w:rsid w:val="00CC1066"/>
    <w:rsid w:val="00CD6E39"/>
    <w:rsid w:val="00CF16EB"/>
    <w:rsid w:val="00CF6E91"/>
    <w:rsid w:val="00D14B5D"/>
    <w:rsid w:val="00D3132B"/>
    <w:rsid w:val="00D32263"/>
    <w:rsid w:val="00D357FF"/>
    <w:rsid w:val="00D452AF"/>
    <w:rsid w:val="00D45A06"/>
    <w:rsid w:val="00D54BC6"/>
    <w:rsid w:val="00D63DB3"/>
    <w:rsid w:val="00D8146B"/>
    <w:rsid w:val="00D85B68"/>
    <w:rsid w:val="00D9799C"/>
    <w:rsid w:val="00DC1AC7"/>
    <w:rsid w:val="00DC5BB9"/>
    <w:rsid w:val="00DD4818"/>
    <w:rsid w:val="00DD4AD2"/>
    <w:rsid w:val="00E03405"/>
    <w:rsid w:val="00E06C8B"/>
    <w:rsid w:val="00E1048D"/>
    <w:rsid w:val="00E12887"/>
    <w:rsid w:val="00E1759C"/>
    <w:rsid w:val="00E315CB"/>
    <w:rsid w:val="00E3719F"/>
    <w:rsid w:val="00E47847"/>
    <w:rsid w:val="00E6004D"/>
    <w:rsid w:val="00E752C0"/>
    <w:rsid w:val="00E760E6"/>
    <w:rsid w:val="00E81978"/>
    <w:rsid w:val="00EA51ED"/>
    <w:rsid w:val="00ED47DA"/>
    <w:rsid w:val="00F0562E"/>
    <w:rsid w:val="00F20420"/>
    <w:rsid w:val="00F20C56"/>
    <w:rsid w:val="00F27F95"/>
    <w:rsid w:val="00F35742"/>
    <w:rsid w:val="00F379B7"/>
    <w:rsid w:val="00F525FA"/>
    <w:rsid w:val="00F633AA"/>
    <w:rsid w:val="00FB4A63"/>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C5509"/>
  <w15:chartTrackingRefBased/>
  <w15:docId w15:val="{E580AC38-6069-4A7A-ADC5-24872A61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customStyle="1" w:styleId="normaltextrun">
    <w:name w:val="normaltextrun"/>
    <w:basedOn w:val="DefaultParagraphFont"/>
    <w:rsid w:val="00333DE9"/>
  </w:style>
  <w:style w:type="character" w:styleId="Hyperlink">
    <w:name w:val="Hyperlink"/>
    <w:basedOn w:val="DefaultParagraphFont"/>
    <w:uiPriority w:val="99"/>
    <w:unhideWhenUsed/>
    <w:rsid w:val="00881087"/>
    <w:rPr>
      <w:color w:val="5F5F5F" w:themeColor="hyperlink"/>
      <w:u w:val="single"/>
    </w:rPr>
  </w:style>
  <w:style w:type="character" w:styleId="UnresolvedMention">
    <w:name w:val="Unresolved Mention"/>
    <w:basedOn w:val="DefaultParagraphFont"/>
    <w:uiPriority w:val="99"/>
    <w:semiHidden/>
    <w:unhideWhenUsed/>
    <w:rsid w:val="00881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6825458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941456820">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84770409">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Quality-Initiatives-Patient-Assessment-Instruments/IRF-Quality-Repor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libproxy.eku.edu/10.1155/2021/6675680" TargetMode="External"/><Relationship Id="rId4" Type="http://schemas.openxmlformats.org/officeDocument/2006/relationships/settings" Target="settings.xml"/><Relationship Id="rId9" Type="http://schemas.openxmlformats.org/officeDocument/2006/relationships/hyperlink" Target="https://doi-org.libproxy.eku.edu/10.5014/ajot.2023.050233"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iw\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E69B343650412D8DFA2235063F4761"/>
        <w:category>
          <w:name w:val="General"/>
          <w:gallery w:val="placeholder"/>
        </w:category>
        <w:types>
          <w:type w:val="bbPlcHdr"/>
        </w:types>
        <w:behaviors>
          <w:behavior w:val="content"/>
        </w:behaviors>
        <w:guid w:val="{4BB1BE3E-45A8-4036-8520-0F8F28E73C26}"/>
      </w:docPartPr>
      <w:docPartBody>
        <w:p w:rsidR="004F3713" w:rsidRDefault="00000000">
          <w:pPr>
            <w:pStyle w:val="A0E69B343650412D8DFA2235063F4761"/>
          </w:pPr>
          <w:r>
            <w:t>[Title Here, up to 12 Words, on One to Two Lines]</w:t>
          </w:r>
        </w:p>
      </w:docPartBody>
    </w:docPart>
    <w:docPart>
      <w:docPartPr>
        <w:name w:val="EEF0D2CE378C4D03B5D224B3232A3D71"/>
        <w:category>
          <w:name w:val="General"/>
          <w:gallery w:val="placeholder"/>
        </w:category>
        <w:types>
          <w:type w:val="bbPlcHdr"/>
        </w:types>
        <w:behaviors>
          <w:behavior w:val="content"/>
        </w:behaviors>
        <w:guid w:val="{8728385F-56A0-470F-8F1B-0F16CE174AF0}"/>
      </w:docPartPr>
      <w:docPartBody>
        <w:p w:rsidR="004F3713" w:rsidRDefault="00000000">
          <w:pPr>
            <w:pStyle w:val="EEF0D2CE378C4D03B5D224B3232A3D71"/>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IBM Plex Sans">
    <w:charset w:val="00"/>
    <w:family w:val="swiss"/>
    <w:pitch w:val="variable"/>
    <w:sig w:usb0="A00002EF" w:usb1="5000207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E0"/>
    <w:rsid w:val="00180F84"/>
    <w:rsid w:val="004F3713"/>
    <w:rsid w:val="0056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E69B343650412D8DFA2235063F4761">
    <w:name w:val="A0E69B343650412D8DFA2235063F4761"/>
  </w:style>
  <w:style w:type="character" w:styleId="Emphasis">
    <w:name w:val="Emphasis"/>
    <w:basedOn w:val="DefaultParagraphFont"/>
    <w:uiPriority w:val="4"/>
    <w:unhideWhenUsed/>
    <w:qFormat/>
    <w:rPr>
      <w:i/>
      <w:iCs/>
    </w:rPr>
  </w:style>
  <w:style w:type="paragraph" w:customStyle="1" w:styleId="EEF0D2CE378C4D03B5D224B3232A3D71">
    <w:name w:val="EEF0D2CE378C4D03B5D224B3232A3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82DBADFB-1DDD-494B-BD57-A57FFC80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18</TotalTime>
  <Pages>9</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Based Practice: Assignment 1</dc:title>
  <dc:subject/>
  <dc:creator>Kasi Gannon</dc:creator>
  <cp:keywords/>
  <dc:description/>
  <cp:lastModifiedBy>Kasi Gannon</cp:lastModifiedBy>
  <cp:revision>9</cp:revision>
  <dcterms:created xsi:type="dcterms:W3CDTF">2023-03-27T02:17:00Z</dcterms:created>
  <dcterms:modified xsi:type="dcterms:W3CDTF">2023-05-01T00:13:00Z</dcterms:modified>
</cp:coreProperties>
</file>